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FFB" w:rsidRPr="00111FFB" w:rsidRDefault="00111FFB" w:rsidP="00111FFB">
      <w:pPr>
        <w:spacing w:after="0" w:line="240" w:lineRule="auto"/>
        <w:jc w:val="center"/>
        <w:rPr>
          <w:rFonts w:ascii="Verdana" w:eastAsia="Times New Roman" w:hAnsi="Verdana" w:cs="Times New Roman"/>
          <w:b/>
          <w:bCs/>
          <w:color w:val="2377B1"/>
          <w:sz w:val="27"/>
          <w:szCs w:val="27"/>
          <w:lang w:eastAsia="de-DE"/>
        </w:rPr>
      </w:pPr>
      <w:bookmarkStart w:id="0" w:name="_GoBack"/>
      <w:r w:rsidRPr="00111FFB">
        <w:rPr>
          <w:rFonts w:ascii="Verdana" w:eastAsia="Times New Roman" w:hAnsi="Verdana" w:cs="Times New Roman"/>
          <w:b/>
          <w:bCs/>
          <w:color w:val="2377B1"/>
          <w:sz w:val="27"/>
          <w:szCs w:val="27"/>
          <w:lang w:eastAsia="de-DE"/>
        </w:rPr>
        <w:t>Eine Kritik des ‚</w:t>
      </w:r>
      <w:proofErr w:type="spellStart"/>
      <w:r w:rsidRPr="00111FFB">
        <w:rPr>
          <w:rFonts w:ascii="Verdana" w:eastAsia="Times New Roman" w:hAnsi="Verdana" w:cs="Times New Roman"/>
          <w:b/>
          <w:bCs/>
          <w:color w:val="2377B1"/>
          <w:sz w:val="27"/>
          <w:szCs w:val="27"/>
          <w:lang w:eastAsia="de-DE"/>
        </w:rPr>
        <w:t>Instrumentum</w:t>
      </w:r>
      <w:proofErr w:type="spellEnd"/>
      <w:r w:rsidRPr="00111FFB">
        <w:rPr>
          <w:rFonts w:ascii="Verdana" w:eastAsia="Times New Roman" w:hAnsi="Verdana" w:cs="Times New Roman"/>
          <w:b/>
          <w:bCs/>
          <w:color w:val="2377B1"/>
          <w:sz w:val="27"/>
          <w:szCs w:val="27"/>
          <w:lang w:eastAsia="de-DE"/>
        </w:rPr>
        <w:t xml:space="preserve"> </w:t>
      </w:r>
      <w:proofErr w:type="spellStart"/>
      <w:r w:rsidRPr="00111FFB">
        <w:rPr>
          <w:rFonts w:ascii="Verdana" w:eastAsia="Times New Roman" w:hAnsi="Verdana" w:cs="Times New Roman"/>
          <w:b/>
          <w:bCs/>
          <w:color w:val="2377B1"/>
          <w:sz w:val="27"/>
          <w:szCs w:val="27"/>
          <w:lang w:eastAsia="de-DE"/>
        </w:rPr>
        <w:t>Laboris</w:t>
      </w:r>
      <w:proofErr w:type="spellEnd"/>
      <w:r w:rsidRPr="00111FFB">
        <w:rPr>
          <w:rFonts w:ascii="Verdana" w:eastAsia="Times New Roman" w:hAnsi="Verdana" w:cs="Times New Roman"/>
          <w:b/>
          <w:bCs/>
          <w:color w:val="2377B1"/>
          <w:sz w:val="27"/>
          <w:szCs w:val="27"/>
          <w:lang w:eastAsia="de-DE"/>
        </w:rPr>
        <w:t>’ für die Amazonas-</w:t>
      </w:r>
      <w:bookmarkEnd w:id="0"/>
      <w:r w:rsidRPr="00111FFB">
        <w:rPr>
          <w:rFonts w:ascii="Verdana" w:eastAsia="Times New Roman" w:hAnsi="Verdana" w:cs="Times New Roman"/>
          <w:b/>
          <w:bCs/>
          <w:color w:val="2377B1"/>
          <w:sz w:val="27"/>
          <w:szCs w:val="27"/>
          <w:lang w:eastAsia="de-DE"/>
        </w:rPr>
        <w:t>Synode</w:t>
      </w:r>
    </w:p>
    <w:p w:rsidR="00111FFB" w:rsidRPr="00111FFB" w:rsidRDefault="00111FFB" w:rsidP="00111FFB">
      <w:pPr>
        <w:spacing w:after="0" w:line="240" w:lineRule="auto"/>
        <w:rPr>
          <w:rFonts w:ascii="Verdana" w:eastAsia="Times New Roman" w:hAnsi="Verdana" w:cs="Times New Roman"/>
          <w:color w:val="000000"/>
          <w:sz w:val="17"/>
          <w:szCs w:val="17"/>
          <w:lang w:eastAsia="de-DE"/>
        </w:rPr>
      </w:pPr>
    </w:p>
    <w:p w:rsidR="00111FFB" w:rsidRPr="00111FFB" w:rsidRDefault="00111FFB" w:rsidP="00111FFB">
      <w:pPr>
        <w:spacing w:after="0" w:line="240" w:lineRule="auto"/>
        <w:rPr>
          <w:rFonts w:ascii="Verdana" w:eastAsia="Times New Roman" w:hAnsi="Verdana" w:cs="Times New Roman"/>
          <w:color w:val="000000"/>
          <w:sz w:val="17"/>
          <w:szCs w:val="17"/>
          <w:lang w:eastAsia="de-DE"/>
        </w:rPr>
      </w:pPr>
      <w:r w:rsidRPr="00111FFB">
        <w:rPr>
          <w:rFonts w:ascii="Verdana" w:eastAsia="Times New Roman" w:hAnsi="Verdana" w:cs="Times New Roman"/>
          <w:color w:val="000000"/>
          <w:sz w:val="17"/>
          <w:szCs w:val="17"/>
          <w:lang w:eastAsia="de-DE"/>
        </w:rPr>
        <w:br/>
        <w:t> </w:t>
      </w:r>
    </w:p>
    <w:p w:rsidR="00111FFB" w:rsidRPr="00111FFB" w:rsidRDefault="00111FFB" w:rsidP="00111FFB">
      <w:pPr>
        <w:spacing w:after="0" w:line="240" w:lineRule="auto"/>
        <w:rPr>
          <w:rFonts w:eastAsia="Times New Roman" w:cs="Times New Roman"/>
          <w:b/>
          <w:bCs/>
          <w:i/>
          <w:color w:val="000000"/>
          <w:sz w:val="28"/>
          <w:szCs w:val="28"/>
          <w:lang w:eastAsia="de-DE"/>
        </w:rPr>
      </w:pPr>
      <w:r w:rsidRPr="00111FFB">
        <w:rPr>
          <w:rFonts w:eastAsia="Times New Roman" w:cs="Times New Roman"/>
          <w:b/>
          <w:bCs/>
          <w:i/>
          <w:color w:val="000000"/>
          <w:sz w:val="28"/>
          <w:szCs w:val="28"/>
          <w:lang w:eastAsia="de-DE"/>
        </w:rPr>
        <w:t xml:space="preserve">‚Sofern sogar die Tatsache der Göttlichen Offenbarung in Frage gestellt bzw. missverstanden wird, ist darüber hinaus von Apostasie zu sprechen’.    </w:t>
      </w:r>
    </w:p>
    <w:p w:rsidR="00111FFB" w:rsidRPr="00111FFB" w:rsidRDefault="00111FFB" w:rsidP="00111FFB">
      <w:pPr>
        <w:spacing w:after="0" w:line="240" w:lineRule="auto"/>
        <w:rPr>
          <w:rFonts w:eastAsia="Times New Roman" w:cs="Times New Roman"/>
          <w:b/>
          <w:bCs/>
          <w:i/>
          <w:color w:val="000000"/>
          <w:sz w:val="28"/>
          <w:szCs w:val="28"/>
          <w:lang w:eastAsia="de-DE"/>
        </w:rPr>
      </w:pPr>
    </w:p>
    <w:p w:rsidR="00111FFB" w:rsidRPr="00111FFB" w:rsidRDefault="00111FFB" w:rsidP="00111FFB">
      <w:pPr>
        <w:spacing w:after="0" w:line="240" w:lineRule="auto"/>
        <w:jc w:val="center"/>
        <w:rPr>
          <w:rFonts w:eastAsia="Times New Roman" w:cs="Times New Roman"/>
          <w:b/>
          <w:bCs/>
          <w:color w:val="000000"/>
          <w:sz w:val="28"/>
          <w:szCs w:val="28"/>
          <w:lang w:eastAsia="de-DE"/>
        </w:rPr>
      </w:pPr>
      <w:r>
        <w:rPr>
          <w:rFonts w:eastAsia="Times New Roman" w:cs="Times New Roman"/>
          <w:b/>
          <w:bCs/>
          <w:color w:val="000000"/>
          <w:sz w:val="28"/>
          <w:szCs w:val="28"/>
          <w:lang w:eastAsia="de-DE"/>
        </w:rPr>
        <w:t xml:space="preserve">      </w:t>
      </w:r>
      <w:r w:rsidRPr="00111FFB">
        <w:rPr>
          <w:rFonts w:eastAsia="Times New Roman" w:cs="Times New Roman"/>
          <w:b/>
          <w:bCs/>
          <w:color w:val="000000"/>
          <w:sz w:val="28"/>
          <w:szCs w:val="28"/>
          <w:lang w:eastAsia="de-DE"/>
        </w:rPr>
        <w:t>Von Walter Kardinal Brandmüller</w:t>
      </w:r>
    </w:p>
    <w:p w:rsidR="00111FFB" w:rsidRPr="00111FFB" w:rsidRDefault="00111FFB" w:rsidP="00111FFB">
      <w:pPr>
        <w:pStyle w:val="Listenabsatz"/>
        <w:spacing w:before="100" w:beforeAutospacing="1" w:after="100" w:afterAutospacing="1" w:line="240" w:lineRule="auto"/>
        <w:ind w:left="927"/>
        <w:jc w:val="center"/>
        <w:rPr>
          <w:rFonts w:eastAsia="Times New Roman" w:cs="Times New Roman"/>
          <w:color w:val="000000"/>
          <w:sz w:val="28"/>
          <w:szCs w:val="28"/>
          <w:lang w:eastAsia="de-DE"/>
        </w:rPr>
      </w:pPr>
      <w:r w:rsidRPr="00111FFB">
        <w:rPr>
          <w:rFonts w:eastAsia="Times New Roman" w:cs="Times New Roman"/>
          <w:color w:val="000000"/>
          <w:sz w:val="28"/>
          <w:szCs w:val="28"/>
          <w:lang w:eastAsia="de-DE"/>
        </w:rPr>
        <w:t>Rom (kath.net/</w:t>
      </w:r>
      <w:proofErr w:type="spellStart"/>
      <w:r w:rsidRPr="00111FFB">
        <w:rPr>
          <w:rFonts w:eastAsia="Times New Roman" w:cs="Times New Roman"/>
          <w:color w:val="000000"/>
          <w:sz w:val="28"/>
          <w:szCs w:val="28"/>
          <w:lang w:eastAsia="de-DE"/>
        </w:rPr>
        <w:t>as</w:t>
      </w:r>
      <w:proofErr w:type="spellEnd"/>
      <w:r w:rsidRPr="00111FFB">
        <w:rPr>
          <w:rFonts w:eastAsia="Times New Roman" w:cs="Times New Roman"/>
          <w:color w:val="000000"/>
          <w:sz w:val="28"/>
          <w:szCs w:val="28"/>
          <w:lang w:eastAsia="de-DE"/>
        </w:rPr>
        <w:t>/</w:t>
      </w:r>
      <w:proofErr w:type="spellStart"/>
      <w:r w:rsidRPr="00111FFB">
        <w:rPr>
          <w:rFonts w:eastAsia="Times New Roman" w:cs="Times New Roman"/>
          <w:color w:val="000000"/>
          <w:sz w:val="28"/>
          <w:szCs w:val="28"/>
          <w:lang w:eastAsia="de-DE"/>
        </w:rPr>
        <w:t>wb</w:t>
      </w:r>
      <w:proofErr w:type="spellEnd"/>
      <w:r w:rsidRPr="00111FFB">
        <w:rPr>
          <w:rFonts w:eastAsia="Times New Roman" w:cs="Times New Roman"/>
          <w:color w:val="000000"/>
          <w:sz w:val="28"/>
          <w:szCs w:val="28"/>
          <w:lang w:eastAsia="de-DE"/>
        </w:rPr>
        <w:t>) Walter Kardinal Brandmüller kritisiert heute nachdrücklich das am 17. Juni 2019 veröffentlichte Arbeitsdokument („</w:t>
      </w:r>
      <w:proofErr w:type="spellStart"/>
      <w:r w:rsidRPr="00111FFB">
        <w:rPr>
          <w:rFonts w:eastAsia="Times New Roman" w:cs="Times New Roman"/>
          <w:color w:val="000000"/>
          <w:sz w:val="28"/>
          <w:szCs w:val="28"/>
          <w:lang w:eastAsia="de-DE"/>
        </w:rPr>
        <w:t>Instrumentum</w:t>
      </w:r>
      <w:proofErr w:type="spellEnd"/>
      <w:r w:rsidRPr="00111FFB">
        <w:rPr>
          <w:rFonts w:eastAsia="Times New Roman" w:cs="Times New Roman"/>
          <w:color w:val="000000"/>
          <w:sz w:val="28"/>
          <w:szCs w:val="28"/>
          <w:lang w:eastAsia="de-DE"/>
        </w:rPr>
        <w:t xml:space="preserve"> </w:t>
      </w:r>
      <w:proofErr w:type="spellStart"/>
      <w:r w:rsidRPr="00111FFB">
        <w:rPr>
          <w:rFonts w:eastAsia="Times New Roman" w:cs="Times New Roman"/>
          <w:color w:val="000000"/>
          <w:sz w:val="28"/>
          <w:szCs w:val="28"/>
          <w:lang w:eastAsia="de-DE"/>
        </w:rPr>
        <w:t>Laboris</w:t>
      </w:r>
      <w:proofErr w:type="spellEnd"/>
      <w:r w:rsidRPr="00111FFB">
        <w:rPr>
          <w:rFonts w:eastAsia="Times New Roman" w:cs="Times New Roman"/>
          <w:color w:val="000000"/>
          <w:sz w:val="28"/>
          <w:szCs w:val="28"/>
          <w:lang w:eastAsia="de-DE"/>
        </w:rPr>
        <w:t>“) der bevorstehenden Pan-Amazonas-Synode vom Oktober 2019. Der Kardinal schrieb dieses Dokument für die amerikanisch-kanadische Internetseite </w:t>
      </w:r>
      <w:proofErr w:type="spellStart"/>
      <w:r w:rsidRPr="00111FFB">
        <w:rPr>
          <w:rFonts w:eastAsia="Times New Roman" w:cs="Times New Roman"/>
          <w:color w:val="000000"/>
          <w:sz w:val="28"/>
          <w:szCs w:val="28"/>
          <w:lang w:eastAsia="de-DE"/>
        </w:rPr>
        <w:fldChar w:fldCharType="begin"/>
      </w:r>
      <w:r w:rsidRPr="00111FFB">
        <w:rPr>
          <w:rFonts w:eastAsia="Times New Roman" w:cs="Times New Roman"/>
          <w:color w:val="000000"/>
          <w:sz w:val="28"/>
          <w:szCs w:val="28"/>
          <w:lang w:eastAsia="de-DE"/>
        </w:rPr>
        <w:instrText xml:space="preserve"> HYPERLINK "https://www.lifesitenews.com/news/cardinal-critiques-amazon-synod-working-doc-as-heretical...apostasy-urges-bishops-to-reject-it" </w:instrText>
      </w:r>
      <w:r w:rsidRPr="00111FFB">
        <w:rPr>
          <w:rFonts w:eastAsia="Times New Roman" w:cs="Times New Roman"/>
          <w:color w:val="000000"/>
          <w:sz w:val="28"/>
          <w:szCs w:val="28"/>
          <w:lang w:eastAsia="de-DE"/>
        </w:rPr>
        <w:fldChar w:fldCharType="separate"/>
      </w:r>
      <w:r w:rsidRPr="00111FFB">
        <w:rPr>
          <w:rFonts w:eastAsia="Times New Roman" w:cs="Times New Roman"/>
          <w:color w:val="043A8C"/>
          <w:sz w:val="28"/>
          <w:szCs w:val="28"/>
          <w:lang w:eastAsia="de-DE"/>
        </w:rPr>
        <w:t>LifeSiteNews</w:t>
      </w:r>
      <w:proofErr w:type="spellEnd"/>
      <w:r w:rsidRPr="00111FFB">
        <w:rPr>
          <w:rFonts w:eastAsia="Times New Roman" w:cs="Times New Roman"/>
          <w:color w:val="000000"/>
          <w:sz w:val="28"/>
          <w:szCs w:val="28"/>
          <w:lang w:eastAsia="de-DE"/>
        </w:rPr>
        <w:fldChar w:fldCharType="end"/>
      </w:r>
      <w:r w:rsidRPr="00111FFB">
        <w:rPr>
          <w:rFonts w:eastAsia="Times New Roman" w:cs="Times New Roman"/>
          <w:color w:val="000000"/>
          <w:sz w:val="28"/>
          <w:szCs w:val="28"/>
          <w:lang w:eastAsia="de-DE"/>
        </w:rPr>
        <w:t> sowie für die katholische Internetzeitung kath.net.</w:t>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t>Vor allem aber befasst sich der Kirchenhistoriker in vier Abschnitten mit vier Hauptproblemen des Textes, von denen eines in seinen Augen die Gefahr des „Abfalls vom Glauben“ birgt. Zu der Behauptung, dass die Ureinwohner Brasiliens eine besondere Quelle der Offenbarung sind, führt er aus: „Sofern sogar die Tatsache der Göttlichen Offenbarung in Frage gestellt bzw. missverstanden wird, ist darüber hinaus von Apostasie zu sprechen“.</w:t>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t>Eine Kritik des „</w:t>
      </w:r>
      <w:proofErr w:type="spellStart"/>
      <w:r w:rsidRPr="00111FFB">
        <w:rPr>
          <w:rFonts w:eastAsia="Times New Roman" w:cs="Times New Roman"/>
          <w:color w:val="000000"/>
          <w:sz w:val="28"/>
          <w:szCs w:val="28"/>
          <w:lang w:eastAsia="de-DE"/>
        </w:rPr>
        <w:t>Instrumentum</w:t>
      </w:r>
      <w:proofErr w:type="spellEnd"/>
      <w:r w:rsidRPr="00111FFB">
        <w:rPr>
          <w:rFonts w:eastAsia="Times New Roman" w:cs="Times New Roman"/>
          <w:color w:val="000000"/>
          <w:sz w:val="28"/>
          <w:szCs w:val="28"/>
          <w:lang w:eastAsia="de-DE"/>
        </w:rPr>
        <w:t xml:space="preserve"> </w:t>
      </w:r>
      <w:proofErr w:type="spellStart"/>
      <w:r w:rsidRPr="00111FFB">
        <w:rPr>
          <w:rFonts w:eastAsia="Times New Roman" w:cs="Times New Roman"/>
          <w:color w:val="000000"/>
          <w:sz w:val="28"/>
          <w:szCs w:val="28"/>
          <w:lang w:eastAsia="de-DE"/>
        </w:rPr>
        <w:t>Laboris</w:t>
      </w:r>
      <w:proofErr w:type="spellEnd"/>
      <w:r w:rsidRPr="00111FFB">
        <w:rPr>
          <w:rFonts w:eastAsia="Times New Roman" w:cs="Times New Roman"/>
          <w:color w:val="000000"/>
          <w:sz w:val="28"/>
          <w:szCs w:val="28"/>
          <w:lang w:eastAsia="de-DE"/>
        </w:rPr>
        <w:t>“ für die Amazonas-Synode</w:t>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r>
      <w:r w:rsidRPr="00111FFB">
        <w:rPr>
          <w:rFonts w:eastAsia="Times New Roman" w:cs="Times New Roman"/>
          <w:b/>
          <w:bCs/>
          <w:color w:val="000000"/>
          <w:sz w:val="28"/>
          <w:szCs w:val="28"/>
          <w:lang w:eastAsia="de-DE"/>
        </w:rPr>
        <w:t>1. Einführung </w:t>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r>
      <w:r w:rsidRPr="00111FFB">
        <w:rPr>
          <w:rFonts w:eastAsia="Times New Roman" w:cs="Times New Roman"/>
          <w:b/>
          <w:color w:val="000000"/>
          <w:sz w:val="28"/>
          <w:szCs w:val="28"/>
          <w:lang w:eastAsia="de-DE"/>
        </w:rPr>
        <w:t>Dass im Gegensatz zu früheren Versammlungen dieses Mal die Bischofssynode sich ausschließlich mit den Problemen einer Gegend der Erde befassen soll, deren Einwohnerzahl gerade die Hälfte jener von Mexico-City, d.h. etwa 4 Millionen beträgt, kann durchaus Verwunderung hervorrufen.</w:t>
      </w:r>
      <w:r w:rsidRPr="00111FFB">
        <w:rPr>
          <w:rFonts w:eastAsia="Times New Roman" w:cs="Times New Roman"/>
          <w:color w:val="000000"/>
          <w:sz w:val="28"/>
          <w:szCs w:val="28"/>
          <w:lang w:eastAsia="de-DE"/>
        </w:rPr>
        <w:t xml:space="preserve"> Ebenso gibt es Anlass zu Verdacht bezüglich der wahren Absichten, die hiermit </w:t>
      </w:r>
      <w:proofErr w:type="spellStart"/>
      <w:r w:rsidRPr="00111FFB">
        <w:rPr>
          <w:rFonts w:eastAsia="Times New Roman" w:cs="Times New Roman"/>
          <w:color w:val="000000"/>
          <w:sz w:val="28"/>
          <w:szCs w:val="28"/>
          <w:lang w:eastAsia="de-DE"/>
        </w:rPr>
        <w:t>klandestin</w:t>
      </w:r>
      <w:proofErr w:type="spellEnd"/>
      <w:r w:rsidRPr="00111FFB">
        <w:rPr>
          <w:rFonts w:eastAsia="Times New Roman" w:cs="Times New Roman"/>
          <w:color w:val="000000"/>
          <w:sz w:val="28"/>
          <w:szCs w:val="28"/>
          <w:lang w:eastAsia="de-DE"/>
        </w:rPr>
        <w:t xml:space="preserve"> verfolgt werden sollen. Insbesondere aber wird zu fragen sein, welches Verständnis von Religion, von Christentum und Kirche dem Text des nun veröffentlichten „</w:t>
      </w:r>
      <w:proofErr w:type="spellStart"/>
      <w:r w:rsidRPr="00111FFB">
        <w:rPr>
          <w:rFonts w:eastAsia="Times New Roman" w:cs="Times New Roman"/>
          <w:color w:val="000000"/>
          <w:sz w:val="28"/>
          <w:szCs w:val="28"/>
          <w:lang w:eastAsia="de-DE"/>
        </w:rPr>
        <w:t>Instrumentum</w:t>
      </w:r>
      <w:proofErr w:type="spellEnd"/>
      <w:r w:rsidRPr="00111FFB">
        <w:rPr>
          <w:rFonts w:eastAsia="Times New Roman" w:cs="Times New Roman"/>
          <w:color w:val="000000"/>
          <w:sz w:val="28"/>
          <w:szCs w:val="28"/>
          <w:lang w:eastAsia="de-DE"/>
        </w:rPr>
        <w:t xml:space="preserve"> </w:t>
      </w:r>
      <w:proofErr w:type="spellStart"/>
      <w:r w:rsidRPr="00111FFB">
        <w:rPr>
          <w:rFonts w:eastAsia="Times New Roman" w:cs="Times New Roman"/>
          <w:color w:val="000000"/>
          <w:sz w:val="28"/>
          <w:szCs w:val="28"/>
          <w:lang w:eastAsia="de-DE"/>
        </w:rPr>
        <w:t>laboris</w:t>
      </w:r>
      <w:proofErr w:type="spellEnd"/>
      <w:r w:rsidRPr="00111FFB">
        <w:rPr>
          <w:rFonts w:eastAsia="Times New Roman" w:cs="Times New Roman"/>
          <w:color w:val="000000"/>
          <w:sz w:val="28"/>
          <w:szCs w:val="28"/>
          <w:lang w:eastAsia="de-DE"/>
        </w:rPr>
        <w:t>“ zu Grunde liegen. Dies soll an Hand einzelner Elemente des Textes geschehen.</w:t>
      </w:r>
    </w:p>
    <w:p w:rsidR="00111FFB" w:rsidRDefault="00111FFB" w:rsidP="00111FFB">
      <w:pPr>
        <w:spacing w:before="100" w:beforeAutospacing="1" w:after="100" w:afterAutospacing="1" w:line="240" w:lineRule="auto"/>
        <w:jc w:val="center"/>
        <w:rPr>
          <w:rFonts w:eastAsia="Times New Roman" w:cs="Times New Roman"/>
          <w:b/>
          <w:bCs/>
          <w:color w:val="000000"/>
          <w:sz w:val="28"/>
          <w:szCs w:val="28"/>
          <w:lang w:eastAsia="de-DE"/>
        </w:rPr>
      </w:pPr>
      <w:r w:rsidRPr="00111FFB">
        <w:rPr>
          <w:rFonts w:eastAsia="Times New Roman" w:cs="Times New Roman"/>
          <w:color w:val="000000"/>
          <w:sz w:val="28"/>
          <w:szCs w:val="28"/>
          <w:lang w:eastAsia="de-DE"/>
        </w:rPr>
        <w:br/>
      </w:r>
    </w:p>
    <w:p w:rsidR="00111FFB" w:rsidRPr="00111FFB" w:rsidRDefault="00111FFB" w:rsidP="00111FFB">
      <w:pPr>
        <w:spacing w:before="100" w:beforeAutospacing="1" w:after="100" w:afterAutospacing="1" w:line="240" w:lineRule="auto"/>
        <w:jc w:val="center"/>
        <w:rPr>
          <w:rFonts w:eastAsia="Times New Roman" w:cs="Times New Roman"/>
          <w:color w:val="000000"/>
          <w:sz w:val="28"/>
          <w:szCs w:val="28"/>
          <w:lang w:eastAsia="de-DE"/>
        </w:rPr>
      </w:pPr>
      <w:r w:rsidRPr="00111FFB">
        <w:rPr>
          <w:rFonts w:eastAsia="Times New Roman" w:cs="Times New Roman"/>
          <w:b/>
          <w:bCs/>
          <w:color w:val="000000"/>
          <w:sz w:val="28"/>
          <w:szCs w:val="28"/>
          <w:lang w:eastAsia="de-DE"/>
        </w:rPr>
        <w:lastRenderedPageBreak/>
        <w:t>2. Warum eine Synode über diese Region? </w:t>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t xml:space="preserve">Ganz grundsätzlich ist zu fragen, warum eine Bischofssynode sich mit Themen befassen soll, die – so drei Viertel des </w:t>
      </w:r>
      <w:proofErr w:type="spellStart"/>
      <w:r w:rsidRPr="00111FFB">
        <w:rPr>
          <w:rFonts w:eastAsia="Times New Roman" w:cs="Times New Roman"/>
          <w:color w:val="000000"/>
          <w:sz w:val="28"/>
          <w:szCs w:val="28"/>
          <w:lang w:eastAsia="de-DE"/>
        </w:rPr>
        <w:t>Instrumentum</w:t>
      </w:r>
      <w:proofErr w:type="spellEnd"/>
      <w:r w:rsidRPr="00111FFB">
        <w:rPr>
          <w:rFonts w:eastAsia="Times New Roman" w:cs="Times New Roman"/>
          <w:color w:val="000000"/>
          <w:sz w:val="28"/>
          <w:szCs w:val="28"/>
          <w:lang w:eastAsia="de-DE"/>
        </w:rPr>
        <w:t xml:space="preserve"> </w:t>
      </w:r>
      <w:proofErr w:type="spellStart"/>
      <w:r w:rsidRPr="00111FFB">
        <w:rPr>
          <w:rFonts w:eastAsia="Times New Roman" w:cs="Times New Roman"/>
          <w:color w:val="000000"/>
          <w:sz w:val="28"/>
          <w:szCs w:val="28"/>
          <w:lang w:eastAsia="de-DE"/>
        </w:rPr>
        <w:t>laboris</w:t>
      </w:r>
      <w:proofErr w:type="spellEnd"/>
      <w:r w:rsidRPr="00111FFB">
        <w:rPr>
          <w:rFonts w:eastAsia="Times New Roman" w:cs="Times New Roman"/>
          <w:color w:val="000000"/>
          <w:sz w:val="28"/>
          <w:szCs w:val="28"/>
          <w:lang w:eastAsia="de-DE"/>
        </w:rPr>
        <w:t xml:space="preserve"> – allenfalls am Rande mit dem Evangelium und der Kirche zu tun haben. </w:t>
      </w:r>
      <w:r w:rsidRPr="00111FFB">
        <w:rPr>
          <w:rFonts w:eastAsia="Times New Roman" w:cs="Times New Roman"/>
          <w:b/>
          <w:color w:val="000000"/>
          <w:sz w:val="28"/>
          <w:szCs w:val="28"/>
          <w:lang w:eastAsia="de-DE"/>
        </w:rPr>
        <w:t xml:space="preserve">Offenbar geschieht hier seitens der Bischofssynode eine übergriffige Einmischung in rein weltliche Angelegenheiten von Staat und Gesellschaft Brasiliens und der anderen im Dokument erwähnten Staaten (Bolivien, Peru, Ecuador, Kolumbien, Venezuela, Guyana, Suriname und Französisch Guyana). </w:t>
      </w:r>
      <w:r w:rsidRPr="00111FFB">
        <w:rPr>
          <w:rFonts w:eastAsia="Times New Roman" w:cs="Times New Roman"/>
          <w:color w:val="000000"/>
          <w:sz w:val="28"/>
          <w:szCs w:val="28"/>
          <w:lang w:eastAsia="de-DE"/>
        </w:rPr>
        <w:t>Was haben – so fragt man – Ökologie, Ökonomie und Politik mit dem Auftrag der Kirche zu tun? Und vor allem: Welche fachliche Kompetenz legitimiert eine kirchliche Bischofssynode, sich zu solchen Sachgebieten zu äußern?</w:t>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t xml:space="preserve">Sollte die Bischofssynode dies wirklich tun, wäre dies in der Tat Grenzüberschreitung und </w:t>
      </w:r>
      <w:r w:rsidRPr="00111FFB">
        <w:rPr>
          <w:rFonts w:eastAsia="Times New Roman" w:cs="Times New Roman"/>
          <w:b/>
          <w:color w:val="000000"/>
          <w:sz w:val="28"/>
          <w:szCs w:val="28"/>
          <w:lang w:eastAsia="de-DE"/>
        </w:rPr>
        <w:t>klerikalistische Anmaßung,</w:t>
      </w:r>
      <w:r w:rsidRPr="00111FFB">
        <w:rPr>
          <w:rFonts w:eastAsia="Times New Roman" w:cs="Times New Roman"/>
          <w:color w:val="000000"/>
          <w:sz w:val="28"/>
          <w:szCs w:val="28"/>
          <w:lang w:eastAsia="de-DE"/>
        </w:rPr>
        <w:t xml:space="preserve"> welche die staatliche Autorität entschieden zurückweisen müsste.</w:t>
      </w:r>
      <w:r w:rsidRPr="00111FFB">
        <w:rPr>
          <w:rFonts w:eastAsia="Times New Roman" w:cs="Times New Roman"/>
          <w:color w:val="000000"/>
          <w:sz w:val="28"/>
          <w:szCs w:val="28"/>
          <w:lang w:eastAsia="de-DE"/>
        </w:rPr>
        <w:br/>
        <w:t>3</w:t>
      </w:r>
    </w:p>
    <w:p w:rsidR="00111FFB" w:rsidRPr="00111FFB" w:rsidRDefault="00111FFB" w:rsidP="00111FFB">
      <w:pPr>
        <w:pStyle w:val="Listenabsatz"/>
        <w:numPr>
          <w:ilvl w:val="0"/>
          <w:numId w:val="1"/>
        </w:numPr>
        <w:spacing w:before="100" w:beforeAutospacing="1" w:after="100" w:afterAutospacing="1" w:line="240" w:lineRule="auto"/>
        <w:jc w:val="center"/>
        <w:rPr>
          <w:rFonts w:eastAsia="Times New Roman" w:cs="Times New Roman"/>
          <w:color w:val="000000"/>
          <w:sz w:val="28"/>
          <w:szCs w:val="28"/>
          <w:lang w:eastAsia="de-DE"/>
        </w:rPr>
      </w:pPr>
      <w:r w:rsidRPr="00111FFB">
        <w:rPr>
          <w:rFonts w:eastAsia="Times New Roman" w:cs="Times New Roman"/>
          <w:b/>
          <w:bCs/>
          <w:color w:val="000000"/>
          <w:sz w:val="28"/>
          <w:szCs w:val="28"/>
          <w:lang w:eastAsia="de-DE"/>
        </w:rPr>
        <w:t xml:space="preserve">Über natürliche Religionen und </w:t>
      </w:r>
      <w:proofErr w:type="spellStart"/>
      <w:r w:rsidRPr="00111FFB">
        <w:rPr>
          <w:rFonts w:eastAsia="Times New Roman" w:cs="Times New Roman"/>
          <w:b/>
          <w:bCs/>
          <w:color w:val="000000"/>
          <w:sz w:val="28"/>
          <w:szCs w:val="28"/>
          <w:lang w:eastAsia="de-DE"/>
        </w:rPr>
        <w:t>Inkulturation</w:t>
      </w:r>
      <w:proofErr w:type="spellEnd"/>
      <w:r w:rsidRPr="00111FFB">
        <w:rPr>
          <w:rFonts w:eastAsia="Times New Roman" w:cs="Times New Roman"/>
          <w:b/>
          <w:bCs/>
          <w:color w:val="000000"/>
          <w:sz w:val="28"/>
          <w:szCs w:val="28"/>
          <w:lang w:eastAsia="de-DE"/>
        </w:rPr>
        <w:t> </w:t>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t>Ein weiteres Moment kommt hinzu, das das „</w:t>
      </w:r>
      <w:proofErr w:type="spellStart"/>
      <w:r w:rsidRPr="00111FFB">
        <w:rPr>
          <w:rFonts w:eastAsia="Times New Roman" w:cs="Times New Roman"/>
          <w:color w:val="000000"/>
          <w:sz w:val="28"/>
          <w:szCs w:val="28"/>
          <w:lang w:eastAsia="de-DE"/>
        </w:rPr>
        <w:t>Instrumentum</w:t>
      </w:r>
      <w:proofErr w:type="spellEnd"/>
      <w:r w:rsidRPr="00111FFB">
        <w:rPr>
          <w:rFonts w:eastAsia="Times New Roman" w:cs="Times New Roman"/>
          <w:color w:val="000000"/>
          <w:sz w:val="28"/>
          <w:szCs w:val="28"/>
          <w:lang w:eastAsia="de-DE"/>
        </w:rPr>
        <w:t xml:space="preserve"> </w:t>
      </w:r>
      <w:proofErr w:type="spellStart"/>
      <w:r w:rsidRPr="00111FFB">
        <w:rPr>
          <w:rFonts w:eastAsia="Times New Roman" w:cs="Times New Roman"/>
          <w:color w:val="000000"/>
          <w:sz w:val="28"/>
          <w:szCs w:val="28"/>
          <w:lang w:eastAsia="de-DE"/>
        </w:rPr>
        <w:t>laboris</w:t>
      </w:r>
      <w:proofErr w:type="spellEnd"/>
      <w:r w:rsidRPr="00111FFB">
        <w:rPr>
          <w:rFonts w:eastAsia="Times New Roman" w:cs="Times New Roman"/>
          <w:color w:val="000000"/>
          <w:sz w:val="28"/>
          <w:szCs w:val="28"/>
          <w:lang w:eastAsia="de-DE"/>
        </w:rPr>
        <w:t xml:space="preserve">“ insgesamt durchzieht: </w:t>
      </w:r>
      <w:r w:rsidRPr="00111FFB">
        <w:rPr>
          <w:rFonts w:eastAsia="Times New Roman" w:cs="Times New Roman"/>
          <w:b/>
          <w:color w:val="000000"/>
          <w:sz w:val="28"/>
          <w:szCs w:val="28"/>
          <w:lang w:eastAsia="de-DE"/>
        </w:rPr>
        <w:t>die überaus positive Wertung der Naturreligionen einschließlich indigener Heilpraktiken etc., ja selbst mythisch-religiöser Praktiken und Kultformen</w:t>
      </w:r>
      <w:r w:rsidRPr="00111FFB">
        <w:rPr>
          <w:rFonts w:eastAsia="Times New Roman" w:cs="Times New Roman"/>
          <w:color w:val="000000"/>
          <w:sz w:val="28"/>
          <w:szCs w:val="28"/>
          <w:lang w:eastAsia="de-DE"/>
        </w:rPr>
        <w:t xml:space="preserve">. Da ist etwa im Zusammenhang mit der Forderung nach Harmonie mit der Natur auch </w:t>
      </w:r>
      <w:r w:rsidRPr="00111FFB">
        <w:rPr>
          <w:rFonts w:eastAsia="Times New Roman" w:cs="Times New Roman"/>
          <w:b/>
          <w:color w:val="000000"/>
          <w:sz w:val="28"/>
          <w:szCs w:val="28"/>
          <w:lang w:eastAsia="de-DE"/>
        </w:rPr>
        <w:t>vom Dialog mit den Geistern die Rede</w:t>
      </w:r>
      <w:r w:rsidRPr="00111FFB">
        <w:rPr>
          <w:rFonts w:eastAsia="Times New Roman" w:cs="Times New Roman"/>
          <w:color w:val="000000"/>
          <w:sz w:val="28"/>
          <w:szCs w:val="28"/>
          <w:lang w:eastAsia="de-DE"/>
        </w:rPr>
        <w:t xml:space="preserve"> (Nr. 75).</w:t>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t xml:space="preserve">Es ist nicht nur das aufklärerische, </w:t>
      </w:r>
      <w:proofErr w:type="spellStart"/>
      <w:r w:rsidRPr="00111FFB">
        <w:rPr>
          <w:rFonts w:eastAsia="Times New Roman" w:cs="Times New Roman"/>
          <w:color w:val="000000"/>
          <w:sz w:val="28"/>
          <w:szCs w:val="28"/>
          <w:lang w:eastAsia="de-DE"/>
        </w:rPr>
        <w:t>Rousseau’sche</w:t>
      </w:r>
      <w:proofErr w:type="spellEnd"/>
      <w:r w:rsidRPr="00111FFB">
        <w:rPr>
          <w:rFonts w:eastAsia="Times New Roman" w:cs="Times New Roman"/>
          <w:color w:val="000000"/>
          <w:sz w:val="28"/>
          <w:szCs w:val="28"/>
          <w:lang w:eastAsia="de-DE"/>
        </w:rPr>
        <w:t xml:space="preserve"> Ideal des „edlen Wilden“, der dem dekadenten Europäer entgegengesetzt wird. Dieser Gedankenfaden setzt sich fort, bis er dann um die Wende zum 20. Jahrhundert in eine pantheistische </w:t>
      </w:r>
      <w:proofErr w:type="spellStart"/>
      <w:r w:rsidRPr="00111FFB">
        <w:rPr>
          <w:rFonts w:eastAsia="Times New Roman" w:cs="Times New Roman"/>
          <w:color w:val="000000"/>
          <w:sz w:val="28"/>
          <w:szCs w:val="28"/>
          <w:lang w:eastAsia="de-DE"/>
        </w:rPr>
        <w:t>Naturvergötzung</w:t>
      </w:r>
      <w:proofErr w:type="spellEnd"/>
      <w:r w:rsidRPr="00111FFB">
        <w:rPr>
          <w:rFonts w:eastAsia="Times New Roman" w:cs="Times New Roman"/>
          <w:color w:val="000000"/>
          <w:sz w:val="28"/>
          <w:szCs w:val="28"/>
          <w:lang w:eastAsia="de-DE"/>
        </w:rPr>
        <w:t xml:space="preserve"> mündet. Hermann Claudius (1913) schuf die Hymne der sozialistischen Arbeiterbewegung „</w:t>
      </w:r>
      <w:r w:rsidRPr="00111FFB">
        <w:rPr>
          <w:rFonts w:eastAsia="Times New Roman" w:cs="Times New Roman"/>
          <w:b/>
          <w:color w:val="000000"/>
          <w:sz w:val="28"/>
          <w:szCs w:val="28"/>
          <w:lang w:eastAsia="de-DE"/>
        </w:rPr>
        <w:t>Wenn wir schreiten Seit an Seit‘…“, deren eine Strophe lautet: „Birkengrün und Saatengrün, wie mit bittender Gebärde hält die alte Mutter Erde, dass der Mensch ihr Eigen werde, ihm die vollen Hände hin…“.</w:t>
      </w:r>
      <w:r w:rsidRPr="00111FFB">
        <w:rPr>
          <w:rFonts w:eastAsia="Times New Roman" w:cs="Times New Roman"/>
          <w:b/>
          <w:color w:val="000000"/>
          <w:sz w:val="28"/>
          <w:szCs w:val="28"/>
          <w:lang w:eastAsia="de-DE"/>
        </w:rPr>
        <w:br/>
      </w:r>
      <w:r w:rsidRPr="00111FFB">
        <w:rPr>
          <w:rFonts w:eastAsia="Times New Roman" w:cs="Times New Roman"/>
          <w:color w:val="000000"/>
          <w:sz w:val="28"/>
          <w:szCs w:val="28"/>
          <w:lang w:eastAsia="de-DE"/>
        </w:rPr>
        <w:br/>
        <w:t xml:space="preserve">Es ist festzustellen, dass </w:t>
      </w:r>
      <w:r w:rsidRPr="00111FFB">
        <w:rPr>
          <w:rFonts w:eastAsia="Times New Roman" w:cs="Times New Roman"/>
          <w:b/>
          <w:color w:val="000000"/>
          <w:sz w:val="28"/>
          <w:szCs w:val="28"/>
          <w:lang w:eastAsia="de-DE"/>
        </w:rPr>
        <w:t>dieser Text in das Liederbuch der Hitlerjugend übernommen</w:t>
      </w:r>
      <w:r w:rsidRPr="00111FFB">
        <w:rPr>
          <w:rFonts w:eastAsia="Times New Roman" w:cs="Times New Roman"/>
          <w:color w:val="000000"/>
          <w:sz w:val="28"/>
          <w:szCs w:val="28"/>
          <w:lang w:eastAsia="de-DE"/>
        </w:rPr>
        <w:t xml:space="preserve"> wurde, vermutlich weil er dem nationalsozialistischen Blut- und Boden-Mythos entsprach. Diese ideologische Nähe ist bemerkenswert. Die in solchen Texten zum Ausdruck kommende </w:t>
      </w:r>
      <w:r w:rsidRPr="00111FFB">
        <w:rPr>
          <w:rFonts w:eastAsia="Times New Roman" w:cs="Times New Roman"/>
          <w:color w:val="000000"/>
          <w:sz w:val="28"/>
          <w:szCs w:val="28"/>
          <w:lang w:eastAsia="de-DE"/>
        </w:rPr>
        <w:lastRenderedPageBreak/>
        <w:t>antirationale Absage an die vernunftbetonte „westliche“ Kultur ist charakteristisch für das „</w:t>
      </w:r>
      <w:proofErr w:type="spellStart"/>
      <w:r w:rsidRPr="00111FFB">
        <w:rPr>
          <w:rFonts w:eastAsia="Times New Roman" w:cs="Times New Roman"/>
          <w:color w:val="000000"/>
          <w:sz w:val="28"/>
          <w:szCs w:val="28"/>
          <w:lang w:eastAsia="de-DE"/>
        </w:rPr>
        <w:t>Instrumentum</w:t>
      </w:r>
      <w:proofErr w:type="spellEnd"/>
      <w:r w:rsidRPr="00111FFB">
        <w:rPr>
          <w:rFonts w:eastAsia="Times New Roman" w:cs="Times New Roman"/>
          <w:color w:val="000000"/>
          <w:sz w:val="28"/>
          <w:szCs w:val="28"/>
          <w:lang w:eastAsia="de-DE"/>
        </w:rPr>
        <w:t xml:space="preserve"> </w:t>
      </w:r>
      <w:proofErr w:type="spellStart"/>
      <w:r w:rsidRPr="00111FFB">
        <w:rPr>
          <w:rFonts w:eastAsia="Times New Roman" w:cs="Times New Roman"/>
          <w:color w:val="000000"/>
          <w:sz w:val="28"/>
          <w:szCs w:val="28"/>
          <w:lang w:eastAsia="de-DE"/>
        </w:rPr>
        <w:t>laboris</w:t>
      </w:r>
      <w:proofErr w:type="spellEnd"/>
      <w:r w:rsidRPr="00111FFB">
        <w:rPr>
          <w:rFonts w:eastAsia="Times New Roman" w:cs="Times New Roman"/>
          <w:color w:val="000000"/>
          <w:sz w:val="28"/>
          <w:szCs w:val="28"/>
          <w:lang w:eastAsia="de-DE"/>
        </w:rPr>
        <w:t xml:space="preserve">“, das in Nr. 44 von „Mutter Erde“, bzw. dann auch von </w:t>
      </w:r>
      <w:r w:rsidRPr="00111FFB">
        <w:rPr>
          <w:rFonts w:eastAsia="Times New Roman" w:cs="Times New Roman"/>
          <w:b/>
          <w:color w:val="000000"/>
          <w:sz w:val="28"/>
          <w:szCs w:val="28"/>
          <w:lang w:eastAsia="de-DE"/>
        </w:rPr>
        <w:t>dem „Schrei der Erde und der Völker“</w:t>
      </w:r>
      <w:r w:rsidRPr="00111FFB">
        <w:rPr>
          <w:rFonts w:eastAsia="Times New Roman" w:cs="Times New Roman"/>
          <w:color w:val="000000"/>
          <w:sz w:val="28"/>
          <w:szCs w:val="28"/>
          <w:lang w:eastAsia="de-DE"/>
        </w:rPr>
        <w:t xml:space="preserve"> (Nr.101) spricht.</w:t>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t xml:space="preserve">Dementsprechend wird auch das Territorium – also die Wälder </w:t>
      </w:r>
      <w:proofErr w:type="spellStart"/>
      <w:r w:rsidRPr="00111FFB">
        <w:rPr>
          <w:rFonts w:eastAsia="Times New Roman" w:cs="Times New Roman"/>
          <w:color w:val="000000"/>
          <w:sz w:val="28"/>
          <w:szCs w:val="28"/>
          <w:lang w:eastAsia="de-DE"/>
        </w:rPr>
        <w:t>Amazoniens</w:t>
      </w:r>
      <w:proofErr w:type="spellEnd"/>
      <w:r w:rsidRPr="00111FFB">
        <w:rPr>
          <w:rFonts w:eastAsia="Times New Roman" w:cs="Times New Roman"/>
          <w:color w:val="000000"/>
          <w:sz w:val="28"/>
          <w:szCs w:val="28"/>
          <w:lang w:eastAsia="de-DE"/>
        </w:rPr>
        <w:t xml:space="preserve"> – sogar zu einem „</w:t>
      </w:r>
      <w:proofErr w:type="spellStart"/>
      <w:r w:rsidRPr="00111FFB">
        <w:rPr>
          <w:rFonts w:eastAsia="Times New Roman" w:cs="Times New Roman"/>
          <w:b/>
          <w:color w:val="000000"/>
          <w:sz w:val="28"/>
          <w:szCs w:val="28"/>
          <w:lang w:eastAsia="de-DE"/>
        </w:rPr>
        <w:t>locus</w:t>
      </w:r>
      <w:proofErr w:type="spellEnd"/>
      <w:r w:rsidRPr="00111FFB">
        <w:rPr>
          <w:rFonts w:eastAsia="Times New Roman" w:cs="Times New Roman"/>
          <w:b/>
          <w:color w:val="000000"/>
          <w:sz w:val="28"/>
          <w:szCs w:val="28"/>
          <w:lang w:eastAsia="de-DE"/>
        </w:rPr>
        <w:t xml:space="preserve"> </w:t>
      </w:r>
      <w:proofErr w:type="spellStart"/>
      <w:r w:rsidRPr="00111FFB">
        <w:rPr>
          <w:rFonts w:eastAsia="Times New Roman" w:cs="Times New Roman"/>
          <w:b/>
          <w:color w:val="000000"/>
          <w:sz w:val="28"/>
          <w:szCs w:val="28"/>
          <w:lang w:eastAsia="de-DE"/>
        </w:rPr>
        <w:t>theologicus</w:t>
      </w:r>
      <w:proofErr w:type="spellEnd"/>
      <w:r w:rsidRPr="00111FFB">
        <w:rPr>
          <w:rFonts w:eastAsia="Times New Roman" w:cs="Times New Roman"/>
          <w:b/>
          <w:color w:val="000000"/>
          <w:sz w:val="28"/>
          <w:szCs w:val="28"/>
          <w:lang w:eastAsia="de-DE"/>
        </w:rPr>
        <w:t>“</w:t>
      </w:r>
      <w:r w:rsidRPr="00111FFB">
        <w:rPr>
          <w:rFonts w:eastAsia="Times New Roman" w:cs="Times New Roman"/>
          <w:color w:val="000000"/>
          <w:sz w:val="28"/>
          <w:szCs w:val="28"/>
          <w:lang w:eastAsia="de-DE"/>
        </w:rPr>
        <w:t>, eine besondere Quelle der Göttlichen Offenbarung. Hier sind Orte der Epiphanie, wo sich die Reserven von Leben und Weisheit des Planeten zeigen, die von Gott sprechen (Nr. 19). Die hier zum Ausdruck gekommene antirationale Absage an die vernunftbetonte „westliche“ Kultur ist, wie schon gesagt, charakteristisch für das „</w:t>
      </w:r>
      <w:proofErr w:type="spellStart"/>
      <w:r w:rsidRPr="00111FFB">
        <w:rPr>
          <w:rFonts w:eastAsia="Times New Roman" w:cs="Times New Roman"/>
          <w:color w:val="000000"/>
          <w:sz w:val="28"/>
          <w:szCs w:val="28"/>
          <w:lang w:eastAsia="de-DE"/>
        </w:rPr>
        <w:t>Instrumentum</w:t>
      </w:r>
      <w:proofErr w:type="spellEnd"/>
      <w:r w:rsidRPr="00111FFB">
        <w:rPr>
          <w:rFonts w:eastAsia="Times New Roman" w:cs="Times New Roman"/>
          <w:color w:val="000000"/>
          <w:sz w:val="28"/>
          <w:szCs w:val="28"/>
          <w:lang w:eastAsia="de-DE"/>
        </w:rPr>
        <w:t xml:space="preserve"> </w:t>
      </w:r>
      <w:proofErr w:type="spellStart"/>
      <w:r w:rsidRPr="00111FFB">
        <w:rPr>
          <w:rFonts w:eastAsia="Times New Roman" w:cs="Times New Roman"/>
          <w:color w:val="000000"/>
          <w:sz w:val="28"/>
          <w:szCs w:val="28"/>
          <w:lang w:eastAsia="de-DE"/>
        </w:rPr>
        <w:t>laboris</w:t>
      </w:r>
      <w:proofErr w:type="spellEnd"/>
      <w:r w:rsidRPr="00111FFB">
        <w:rPr>
          <w:rFonts w:eastAsia="Times New Roman" w:cs="Times New Roman"/>
          <w:color w:val="000000"/>
          <w:sz w:val="28"/>
          <w:szCs w:val="28"/>
          <w:lang w:eastAsia="de-DE"/>
        </w:rPr>
        <w:t xml:space="preserve">“. Der damit verbundene </w:t>
      </w:r>
      <w:r w:rsidRPr="00111FFB">
        <w:rPr>
          <w:rFonts w:eastAsia="Times New Roman" w:cs="Times New Roman"/>
          <w:b/>
          <w:color w:val="000000"/>
          <w:sz w:val="28"/>
          <w:szCs w:val="28"/>
          <w:lang w:eastAsia="de-DE"/>
        </w:rPr>
        <w:t>Rückfall vom Logos zum Mythos</w:t>
      </w:r>
      <w:r w:rsidRPr="00111FFB">
        <w:rPr>
          <w:rFonts w:eastAsia="Times New Roman" w:cs="Times New Roman"/>
          <w:color w:val="000000"/>
          <w:sz w:val="28"/>
          <w:szCs w:val="28"/>
          <w:lang w:eastAsia="de-DE"/>
        </w:rPr>
        <w:t xml:space="preserve"> wird indes </w:t>
      </w:r>
      <w:r w:rsidRPr="00111FFB">
        <w:rPr>
          <w:rFonts w:eastAsia="Times New Roman" w:cs="Times New Roman"/>
          <w:b/>
          <w:color w:val="000000"/>
          <w:sz w:val="28"/>
          <w:szCs w:val="28"/>
          <w:lang w:eastAsia="de-DE"/>
        </w:rPr>
        <w:t>zum Kriterium</w:t>
      </w:r>
      <w:r w:rsidRPr="00111FFB">
        <w:rPr>
          <w:rFonts w:eastAsia="Times New Roman" w:cs="Times New Roman"/>
          <w:color w:val="000000"/>
          <w:sz w:val="28"/>
          <w:szCs w:val="28"/>
          <w:lang w:eastAsia="de-DE"/>
        </w:rPr>
        <w:t xml:space="preserve"> dessen erhoben, was das „</w:t>
      </w:r>
      <w:proofErr w:type="spellStart"/>
      <w:r w:rsidRPr="00111FFB">
        <w:rPr>
          <w:rFonts w:eastAsia="Times New Roman" w:cs="Times New Roman"/>
          <w:color w:val="000000"/>
          <w:sz w:val="28"/>
          <w:szCs w:val="28"/>
          <w:lang w:eastAsia="de-DE"/>
        </w:rPr>
        <w:t>Instrumentum</w:t>
      </w:r>
      <w:proofErr w:type="spellEnd"/>
      <w:r w:rsidRPr="00111FFB">
        <w:rPr>
          <w:rFonts w:eastAsia="Times New Roman" w:cs="Times New Roman"/>
          <w:color w:val="000000"/>
          <w:sz w:val="28"/>
          <w:szCs w:val="28"/>
          <w:lang w:eastAsia="de-DE"/>
        </w:rPr>
        <w:t xml:space="preserve"> </w:t>
      </w:r>
      <w:proofErr w:type="spellStart"/>
      <w:r w:rsidRPr="00111FFB">
        <w:rPr>
          <w:rFonts w:eastAsia="Times New Roman" w:cs="Times New Roman"/>
          <w:color w:val="000000"/>
          <w:sz w:val="28"/>
          <w:szCs w:val="28"/>
          <w:lang w:eastAsia="de-DE"/>
        </w:rPr>
        <w:t>laboris</w:t>
      </w:r>
      <w:proofErr w:type="spellEnd"/>
      <w:r w:rsidRPr="00111FFB">
        <w:rPr>
          <w:rFonts w:eastAsia="Times New Roman" w:cs="Times New Roman"/>
          <w:color w:val="000000"/>
          <w:sz w:val="28"/>
          <w:szCs w:val="28"/>
          <w:lang w:eastAsia="de-DE"/>
        </w:rPr>
        <w:t xml:space="preserve">“ unter </w:t>
      </w:r>
      <w:proofErr w:type="spellStart"/>
      <w:r w:rsidRPr="00111FFB">
        <w:rPr>
          <w:rFonts w:eastAsia="Times New Roman" w:cs="Times New Roman"/>
          <w:color w:val="000000"/>
          <w:sz w:val="28"/>
          <w:szCs w:val="28"/>
          <w:lang w:eastAsia="de-DE"/>
        </w:rPr>
        <w:t>Inkulturation</w:t>
      </w:r>
      <w:proofErr w:type="spellEnd"/>
      <w:r w:rsidRPr="00111FFB">
        <w:rPr>
          <w:rFonts w:eastAsia="Times New Roman" w:cs="Times New Roman"/>
          <w:color w:val="000000"/>
          <w:sz w:val="28"/>
          <w:szCs w:val="28"/>
          <w:lang w:eastAsia="de-DE"/>
        </w:rPr>
        <w:t xml:space="preserve"> der Kirche versteht. </w:t>
      </w:r>
      <w:r w:rsidRPr="00111FFB">
        <w:rPr>
          <w:rFonts w:eastAsia="Times New Roman" w:cs="Times New Roman"/>
          <w:b/>
          <w:color w:val="000000"/>
          <w:sz w:val="28"/>
          <w:szCs w:val="28"/>
          <w:lang w:eastAsia="de-DE"/>
        </w:rPr>
        <w:t>Das Ergebnis ist Naturreligion in christlicher Maskerade.</w:t>
      </w:r>
      <w:r w:rsidRPr="00111FFB">
        <w:rPr>
          <w:rFonts w:eastAsia="Times New Roman" w:cs="Times New Roman"/>
          <w:b/>
          <w:color w:val="000000"/>
          <w:sz w:val="28"/>
          <w:szCs w:val="28"/>
          <w:lang w:eastAsia="de-DE"/>
        </w:rPr>
        <w:br/>
      </w:r>
      <w:r w:rsidRPr="00111FFB">
        <w:rPr>
          <w:rFonts w:eastAsia="Times New Roman" w:cs="Times New Roman"/>
          <w:b/>
          <w:color w:val="000000"/>
          <w:sz w:val="28"/>
          <w:szCs w:val="28"/>
          <w:lang w:eastAsia="de-DE"/>
        </w:rPr>
        <w:br/>
      </w:r>
      <w:r w:rsidRPr="00111FFB">
        <w:rPr>
          <w:rFonts w:eastAsia="Times New Roman" w:cs="Times New Roman"/>
          <w:color w:val="000000"/>
          <w:sz w:val="28"/>
          <w:szCs w:val="28"/>
          <w:lang w:eastAsia="de-DE"/>
        </w:rPr>
        <w:t xml:space="preserve">Der Begriff der </w:t>
      </w:r>
      <w:proofErr w:type="spellStart"/>
      <w:r w:rsidRPr="00111FFB">
        <w:rPr>
          <w:rFonts w:eastAsia="Times New Roman" w:cs="Times New Roman"/>
          <w:color w:val="000000"/>
          <w:sz w:val="28"/>
          <w:szCs w:val="28"/>
          <w:lang w:eastAsia="de-DE"/>
        </w:rPr>
        <w:t>Inkulturation</w:t>
      </w:r>
      <w:proofErr w:type="spellEnd"/>
      <w:r w:rsidRPr="00111FFB">
        <w:rPr>
          <w:rFonts w:eastAsia="Times New Roman" w:cs="Times New Roman"/>
          <w:color w:val="000000"/>
          <w:sz w:val="28"/>
          <w:szCs w:val="28"/>
          <w:lang w:eastAsia="de-DE"/>
        </w:rPr>
        <w:t xml:space="preserve"> wird hier geradezu pervertiert, meint er doch eigentlich das Gegenteil von dem, was das Dokument der Internationalen Theologenkommission von 1988 darlegt, und schon das Missionsdekret „Ad </w:t>
      </w:r>
      <w:proofErr w:type="spellStart"/>
      <w:r w:rsidRPr="00111FFB">
        <w:rPr>
          <w:rFonts w:eastAsia="Times New Roman" w:cs="Times New Roman"/>
          <w:color w:val="000000"/>
          <w:sz w:val="28"/>
          <w:szCs w:val="28"/>
          <w:lang w:eastAsia="de-DE"/>
        </w:rPr>
        <w:t>gentes</w:t>
      </w:r>
      <w:proofErr w:type="spellEnd"/>
      <w:r w:rsidRPr="00111FFB">
        <w:rPr>
          <w:rFonts w:eastAsia="Times New Roman" w:cs="Times New Roman"/>
          <w:color w:val="000000"/>
          <w:sz w:val="28"/>
          <w:szCs w:val="28"/>
          <w:lang w:eastAsia="de-DE"/>
        </w:rPr>
        <w:t>“ des II. Vatikanischen Konzils gelehrt hatte.</w:t>
      </w:r>
    </w:p>
    <w:p w:rsidR="00111FFB" w:rsidRDefault="00111FFB" w:rsidP="00111FFB">
      <w:pPr>
        <w:pStyle w:val="Listenabsatz"/>
        <w:spacing w:before="100" w:beforeAutospacing="1" w:after="100" w:afterAutospacing="1" w:line="240" w:lineRule="auto"/>
        <w:jc w:val="center"/>
        <w:rPr>
          <w:rFonts w:eastAsia="Times New Roman" w:cs="Times New Roman"/>
          <w:b/>
          <w:bCs/>
          <w:color w:val="000000"/>
          <w:sz w:val="28"/>
          <w:szCs w:val="28"/>
          <w:lang w:eastAsia="de-DE"/>
        </w:rPr>
      </w:pPr>
      <w:r w:rsidRPr="00111FFB">
        <w:rPr>
          <w:rFonts w:eastAsia="Times New Roman" w:cs="Times New Roman"/>
          <w:color w:val="000000"/>
          <w:sz w:val="28"/>
          <w:szCs w:val="28"/>
          <w:lang w:eastAsia="de-DE"/>
        </w:rPr>
        <w:br/>
        <w:t xml:space="preserve">4. </w:t>
      </w:r>
      <w:r w:rsidRPr="00111FFB">
        <w:rPr>
          <w:rFonts w:eastAsia="Times New Roman" w:cs="Times New Roman"/>
          <w:b/>
          <w:bCs/>
          <w:color w:val="000000"/>
          <w:sz w:val="28"/>
          <w:szCs w:val="28"/>
          <w:lang w:eastAsia="de-DE"/>
        </w:rPr>
        <w:t>Über die Abschaffung des Zölibats und die Einführung eines Frauenpriestertums </w:t>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t>Es konnte nicht verborgen bleiben, dass die „Synode“ vor allem dazu dienen sollte, zwei seit Jahrzehnten gehegte, bislang nie erfüllte „Herzensanliegen“ zu erfüllen: Abschaffung des Zölibats und Einführung des Frauenpriestertums – wozu mit geweihten Diakoninnen zu beginnen sei. Jedenfalls geht es darum, die „Rolle, die „</w:t>
      </w:r>
      <w:proofErr w:type="spellStart"/>
      <w:r w:rsidRPr="00111FFB">
        <w:rPr>
          <w:rFonts w:eastAsia="Times New Roman" w:cs="Times New Roman"/>
          <w:color w:val="000000"/>
          <w:sz w:val="28"/>
          <w:szCs w:val="28"/>
          <w:lang w:eastAsia="de-DE"/>
        </w:rPr>
        <w:t>leadership</w:t>
      </w:r>
      <w:proofErr w:type="spellEnd"/>
      <w:r w:rsidRPr="00111FFB">
        <w:rPr>
          <w:rFonts w:eastAsia="Times New Roman" w:cs="Times New Roman"/>
          <w:color w:val="000000"/>
          <w:sz w:val="28"/>
          <w:szCs w:val="28"/>
          <w:lang w:eastAsia="de-DE"/>
        </w:rPr>
        <w:t xml:space="preserve"> der Frau im Inneren der Kirche zu akzeptieren“ (Nr. 129a3). In ähnlichem Sinne öffnen sich „weitere Räume für die Schaffung neuer Dienstämter, wie sie dieser historische Augenblick erfordert. Es ist Zeit, auf die Stimme </w:t>
      </w:r>
      <w:proofErr w:type="spellStart"/>
      <w:r w:rsidRPr="00111FFB">
        <w:rPr>
          <w:rFonts w:eastAsia="Times New Roman" w:cs="Times New Roman"/>
          <w:color w:val="000000"/>
          <w:sz w:val="28"/>
          <w:szCs w:val="28"/>
          <w:lang w:eastAsia="de-DE"/>
        </w:rPr>
        <w:t>Amazoniens</w:t>
      </w:r>
      <w:proofErr w:type="spellEnd"/>
      <w:r w:rsidRPr="00111FFB">
        <w:rPr>
          <w:rFonts w:eastAsia="Times New Roman" w:cs="Times New Roman"/>
          <w:color w:val="000000"/>
          <w:sz w:val="28"/>
          <w:szCs w:val="28"/>
          <w:lang w:eastAsia="de-DE"/>
        </w:rPr>
        <w:t xml:space="preserve"> zu hören…“ (Nr. 43).</w:t>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t xml:space="preserve">Dabei wird verschwiegen, dass zuletzt auch Johannes Paul II. mit höchster lehramtlicher Autorität festgestellt hat, dass es nicht in der Macht der Kirche liegt, das Weihesakrament Frauen zu spenden. In der Tat hat die Kirche in zweitausend Jahren nie einer Frau das Sakrament der Weihe gespendet. Die diesem Befund entgegen gesetzte Forderung lässt </w:t>
      </w:r>
      <w:r w:rsidRPr="00111FFB">
        <w:rPr>
          <w:rFonts w:eastAsia="Times New Roman" w:cs="Times New Roman"/>
          <w:b/>
          <w:color w:val="000000"/>
          <w:sz w:val="28"/>
          <w:szCs w:val="28"/>
          <w:lang w:eastAsia="de-DE"/>
        </w:rPr>
        <w:t>den rein soziologischen Begriff von „Kirche“</w:t>
      </w:r>
      <w:r w:rsidRPr="00111FFB">
        <w:rPr>
          <w:rFonts w:eastAsia="Times New Roman" w:cs="Times New Roman"/>
          <w:color w:val="000000"/>
          <w:sz w:val="28"/>
          <w:szCs w:val="28"/>
          <w:lang w:eastAsia="de-DE"/>
        </w:rPr>
        <w:t xml:space="preserve"> die Verfasser des </w:t>
      </w:r>
      <w:r w:rsidRPr="00111FFB">
        <w:rPr>
          <w:rFonts w:eastAsia="Times New Roman" w:cs="Times New Roman"/>
          <w:color w:val="000000"/>
          <w:sz w:val="28"/>
          <w:szCs w:val="28"/>
          <w:lang w:eastAsia="de-DE"/>
        </w:rPr>
        <w:lastRenderedPageBreak/>
        <w:t>„</w:t>
      </w:r>
      <w:proofErr w:type="spellStart"/>
      <w:r w:rsidRPr="00111FFB">
        <w:rPr>
          <w:rFonts w:eastAsia="Times New Roman" w:cs="Times New Roman"/>
          <w:color w:val="000000"/>
          <w:sz w:val="28"/>
          <w:szCs w:val="28"/>
          <w:lang w:eastAsia="de-DE"/>
        </w:rPr>
        <w:t>Instrumentum</w:t>
      </w:r>
      <w:proofErr w:type="spellEnd"/>
      <w:r w:rsidRPr="00111FFB">
        <w:rPr>
          <w:rFonts w:eastAsia="Times New Roman" w:cs="Times New Roman"/>
          <w:color w:val="000000"/>
          <w:sz w:val="28"/>
          <w:szCs w:val="28"/>
          <w:lang w:eastAsia="de-DE"/>
        </w:rPr>
        <w:t xml:space="preserve"> </w:t>
      </w:r>
      <w:proofErr w:type="spellStart"/>
      <w:r w:rsidRPr="00111FFB">
        <w:rPr>
          <w:rFonts w:eastAsia="Times New Roman" w:cs="Times New Roman"/>
          <w:color w:val="000000"/>
          <w:sz w:val="28"/>
          <w:szCs w:val="28"/>
          <w:lang w:eastAsia="de-DE"/>
        </w:rPr>
        <w:t>laboris</w:t>
      </w:r>
      <w:proofErr w:type="spellEnd"/>
      <w:r w:rsidRPr="00111FFB">
        <w:rPr>
          <w:rFonts w:eastAsia="Times New Roman" w:cs="Times New Roman"/>
          <w:color w:val="000000"/>
          <w:sz w:val="28"/>
          <w:szCs w:val="28"/>
          <w:lang w:eastAsia="de-DE"/>
        </w:rPr>
        <w:t>“ erkennen, die den sakramental-hierarchischen Charakter solchermaßen implizit leugnen.</w:t>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r>
      <w:r w:rsidRPr="00111FFB">
        <w:rPr>
          <w:rFonts w:eastAsia="Times New Roman" w:cs="Times New Roman"/>
          <w:b/>
          <w:bCs/>
          <w:color w:val="000000"/>
          <w:sz w:val="28"/>
          <w:szCs w:val="28"/>
          <w:lang w:eastAsia="de-DE"/>
        </w:rPr>
        <w:t>5. Über das Leugnen des sakramental-hierarchischen</w:t>
      </w:r>
    </w:p>
    <w:p w:rsidR="00111FFB" w:rsidRPr="00111FFB" w:rsidRDefault="00111FFB" w:rsidP="00111FFB">
      <w:pPr>
        <w:pStyle w:val="Listenabsatz"/>
        <w:spacing w:before="100" w:beforeAutospacing="1" w:after="100" w:afterAutospacing="1" w:line="240" w:lineRule="auto"/>
        <w:jc w:val="center"/>
        <w:rPr>
          <w:rFonts w:eastAsia="Times New Roman" w:cs="Times New Roman"/>
          <w:color w:val="000000"/>
          <w:sz w:val="28"/>
          <w:szCs w:val="28"/>
          <w:lang w:eastAsia="de-DE"/>
        </w:rPr>
      </w:pPr>
      <w:r w:rsidRPr="00111FFB">
        <w:rPr>
          <w:rFonts w:eastAsia="Times New Roman" w:cs="Times New Roman"/>
          <w:b/>
          <w:bCs/>
          <w:color w:val="000000"/>
          <w:sz w:val="28"/>
          <w:szCs w:val="28"/>
          <w:lang w:eastAsia="de-DE"/>
        </w:rPr>
        <w:t>Charakters der Kirche </w:t>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t>Auf ähnliche, eher beiläufige Weise wird in Nr. 127 ein direkter Angriff auf die hierarchisch-sakramentale Verfasstheit der Kirche geführt, wenn gefragt wird, ob es nicht angebracht sei, zu „neu darüber nachzudenken, ob die Ausübung von Jurisdiktion in allen Bereichen (Sakrament, Gerichtswesen, Verwaltung) bleibend an das Sakrament der Weihe gebunden sein müsse“. Aus einer solchen falschen Sicht ergibt sich dann (in Nr. 129) die Forderung, neue Ämter zu schaffen, die den Bedürfnissen der Amazonasvölker entsprechen.</w:t>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t xml:space="preserve">Das Gebiet, auf dem die Ideologie des </w:t>
      </w:r>
      <w:proofErr w:type="spellStart"/>
      <w:r w:rsidRPr="00111FFB">
        <w:rPr>
          <w:rFonts w:eastAsia="Times New Roman" w:cs="Times New Roman"/>
          <w:color w:val="000000"/>
          <w:sz w:val="28"/>
          <w:szCs w:val="28"/>
          <w:lang w:eastAsia="de-DE"/>
        </w:rPr>
        <w:t>Indigenismus</w:t>
      </w:r>
      <w:proofErr w:type="spellEnd"/>
      <w:r w:rsidRPr="00111FFB">
        <w:rPr>
          <w:rFonts w:eastAsia="Times New Roman" w:cs="Times New Roman"/>
          <w:color w:val="000000"/>
          <w:sz w:val="28"/>
          <w:szCs w:val="28"/>
          <w:lang w:eastAsia="de-DE"/>
        </w:rPr>
        <w:t xml:space="preserve"> einer falsch verstandenen </w:t>
      </w:r>
      <w:proofErr w:type="spellStart"/>
      <w:r w:rsidRPr="00111FFB">
        <w:rPr>
          <w:rFonts w:eastAsia="Times New Roman" w:cs="Times New Roman"/>
          <w:color w:val="000000"/>
          <w:sz w:val="28"/>
          <w:szCs w:val="28"/>
          <w:lang w:eastAsia="de-DE"/>
        </w:rPr>
        <w:t>Inkulturation</w:t>
      </w:r>
      <w:proofErr w:type="spellEnd"/>
      <w:r w:rsidRPr="00111FFB">
        <w:rPr>
          <w:rFonts w:eastAsia="Times New Roman" w:cs="Times New Roman"/>
          <w:color w:val="000000"/>
          <w:sz w:val="28"/>
          <w:szCs w:val="28"/>
          <w:lang w:eastAsia="de-DE"/>
        </w:rPr>
        <w:t xml:space="preserve"> in besonders spektakulärer Weise Ausdruck finden soll, ist jedoch die Liturgie, der Kult. Hier sollen durchaus Formen aus den Naturreligionen übernommen werden. Dem „</w:t>
      </w:r>
      <w:proofErr w:type="spellStart"/>
      <w:r w:rsidRPr="00111FFB">
        <w:rPr>
          <w:rFonts w:eastAsia="Times New Roman" w:cs="Times New Roman"/>
          <w:color w:val="000000"/>
          <w:sz w:val="28"/>
          <w:szCs w:val="28"/>
          <w:lang w:eastAsia="de-DE"/>
        </w:rPr>
        <w:t>Instrumentum</w:t>
      </w:r>
      <w:proofErr w:type="spellEnd"/>
      <w:r w:rsidRPr="00111FFB">
        <w:rPr>
          <w:rFonts w:eastAsia="Times New Roman" w:cs="Times New Roman"/>
          <w:color w:val="000000"/>
          <w:sz w:val="28"/>
          <w:szCs w:val="28"/>
          <w:lang w:eastAsia="de-DE"/>
        </w:rPr>
        <w:t xml:space="preserve"> </w:t>
      </w:r>
      <w:proofErr w:type="spellStart"/>
      <w:r w:rsidRPr="00111FFB">
        <w:rPr>
          <w:rFonts w:eastAsia="Times New Roman" w:cs="Times New Roman"/>
          <w:color w:val="000000"/>
          <w:sz w:val="28"/>
          <w:szCs w:val="28"/>
          <w:lang w:eastAsia="de-DE"/>
        </w:rPr>
        <w:t>laboris</w:t>
      </w:r>
      <w:proofErr w:type="spellEnd"/>
      <w:r w:rsidRPr="00111FFB">
        <w:rPr>
          <w:rFonts w:eastAsia="Times New Roman" w:cs="Times New Roman"/>
          <w:color w:val="000000"/>
          <w:sz w:val="28"/>
          <w:szCs w:val="28"/>
          <w:lang w:eastAsia="de-DE"/>
        </w:rPr>
        <w:t>“ steht es nicht an, zu fordern, dass „das arme und einfache Volk seinen (!) Glauben durch Bilder, Symbole, Traditionen, Riten und andere Sakramente“ (!!) zum Ausdruck bringen könne (126e). Dies entspricht keinesfalls den Vorgaben der Konstitution „</w:t>
      </w:r>
      <w:proofErr w:type="spellStart"/>
      <w:r w:rsidRPr="00111FFB">
        <w:rPr>
          <w:rFonts w:eastAsia="Times New Roman" w:cs="Times New Roman"/>
          <w:color w:val="000000"/>
          <w:sz w:val="28"/>
          <w:szCs w:val="28"/>
          <w:lang w:eastAsia="de-DE"/>
        </w:rPr>
        <w:t>Sacrosanctum</w:t>
      </w:r>
      <w:proofErr w:type="spellEnd"/>
      <w:r w:rsidRPr="00111FFB">
        <w:rPr>
          <w:rFonts w:eastAsia="Times New Roman" w:cs="Times New Roman"/>
          <w:color w:val="000000"/>
          <w:sz w:val="28"/>
          <w:szCs w:val="28"/>
          <w:lang w:eastAsia="de-DE"/>
        </w:rPr>
        <w:t xml:space="preserve"> </w:t>
      </w:r>
      <w:proofErr w:type="spellStart"/>
      <w:r w:rsidRPr="00111FFB">
        <w:rPr>
          <w:rFonts w:eastAsia="Times New Roman" w:cs="Times New Roman"/>
          <w:color w:val="000000"/>
          <w:sz w:val="28"/>
          <w:szCs w:val="28"/>
          <w:lang w:eastAsia="de-DE"/>
        </w:rPr>
        <w:t>Concilium</w:t>
      </w:r>
      <w:proofErr w:type="spellEnd"/>
      <w:r w:rsidRPr="00111FFB">
        <w:rPr>
          <w:rFonts w:eastAsia="Times New Roman" w:cs="Times New Roman"/>
          <w:color w:val="000000"/>
          <w:sz w:val="28"/>
          <w:szCs w:val="28"/>
          <w:lang w:eastAsia="de-DE"/>
        </w:rPr>
        <w:t xml:space="preserve">“ wie auch dem Missionsdekret „Ad </w:t>
      </w:r>
      <w:proofErr w:type="spellStart"/>
      <w:r w:rsidRPr="00111FFB">
        <w:rPr>
          <w:rFonts w:eastAsia="Times New Roman" w:cs="Times New Roman"/>
          <w:color w:val="000000"/>
          <w:sz w:val="28"/>
          <w:szCs w:val="28"/>
          <w:lang w:eastAsia="de-DE"/>
        </w:rPr>
        <w:t>gentes</w:t>
      </w:r>
      <w:proofErr w:type="spellEnd"/>
      <w:r w:rsidRPr="00111FFB">
        <w:rPr>
          <w:rFonts w:eastAsia="Times New Roman" w:cs="Times New Roman"/>
          <w:color w:val="000000"/>
          <w:sz w:val="28"/>
          <w:szCs w:val="28"/>
          <w:lang w:eastAsia="de-DE"/>
        </w:rPr>
        <w:t>“, und zeigt ein rein horizontales Verständnis von Liturgie.</w:t>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r>
      <w:r w:rsidRPr="00111FFB">
        <w:rPr>
          <w:rFonts w:eastAsia="Times New Roman" w:cs="Times New Roman"/>
          <w:b/>
          <w:bCs/>
          <w:color w:val="000000"/>
          <w:sz w:val="28"/>
          <w:szCs w:val="28"/>
          <w:lang w:eastAsia="de-DE"/>
        </w:rPr>
        <w:t>5. Fazit </w:t>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t xml:space="preserve">Summa summarum: Das </w:t>
      </w:r>
      <w:proofErr w:type="spellStart"/>
      <w:r w:rsidRPr="00111FFB">
        <w:rPr>
          <w:rFonts w:eastAsia="Times New Roman" w:cs="Times New Roman"/>
          <w:color w:val="000000"/>
          <w:sz w:val="28"/>
          <w:szCs w:val="28"/>
          <w:lang w:eastAsia="de-DE"/>
        </w:rPr>
        <w:t>Instrumentum</w:t>
      </w:r>
      <w:proofErr w:type="spellEnd"/>
      <w:r w:rsidRPr="00111FFB">
        <w:rPr>
          <w:rFonts w:eastAsia="Times New Roman" w:cs="Times New Roman"/>
          <w:color w:val="000000"/>
          <w:sz w:val="28"/>
          <w:szCs w:val="28"/>
          <w:lang w:eastAsia="de-DE"/>
        </w:rPr>
        <w:t xml:space="preserve"> </w:t>
      </w:r>
      <w:proofErr w:type="spellStart"/>
      <w:r w:rsidRPr="00111FFB">
        <w:rPr>
          <w:rFonts w:eastAsia="Times New Roman" w:cs="Times New Roman"/>
          <w:color w:val="000000"/>
          <w:sz w:val="28"/>
          <w:szCs w:val="28"/>
          <w:lang w:eastAsia="de-DE"/>
        </w:rPr>
        <w:t>laboris</w:t>
      </w:r>
      <w:proofErr w:type="spellEnd"/>
      <w:r w:rsidRPr="00111FFB">
        <w:rPr>
          <w:rFonts w:eastAsia="Times New Roman" w:cs="Times New Roman"/>
          <w:color w:val="000000"/>
          <w:sz w:val="28"/>
          <w:szCs w:val="28"/>
          <w:lang w:eastAsia="de-DE"/>
        </w:rPr>
        <w:t xml:space="preserve"> mutet der Bischofssynode und schließlich dem Papst einen schwerwiegenden Bruch mit dem „Depositum </w:t>
      </w:r>
      <w:proofErr w:type="spellStart"/>
      <w:r w:rsidRPr="00111FFB">
        <w:rPr>
          <w:rFonts w:eastAsia="Times New Roman" w:cs="Times New Roman"/>
          <w:color w:val="000000"/>
          <w:sz w:val="28"/>
          <w:szCs w:val="28"/>
          <w:lang w:eastAsia="de-DE"/>
        </w:rPr>
        <w:t>fidei</w:t>
      </w:r>
      <w:proofErr w:type="spellEnd"/>
      <w:r w:rsidRPr="00111FFB">
        <w:rPr>
          <w:rFonts w:eastAsia="Times New Roman" w:cs="Times New Roman"/>
          <w:color w:val="000000"/>
          <w:sz w:val="28"/>
          <w:szCs w:val="28"/>
          <w:lang w:eastAsia="de-DE"/>
        </w:rPr>
        <w:t xml:space="preserve">“ zu, was in der Konsequenz Selbstzerstörung der Kirche bzw. deren Verwandlung vom „Corpus Christi </w:t>
      </w:r>
      <w:proofErr w:type="spellStart"/>
      <w:r w:rsidRPr="00111FFB">
        <w:rPr>
          <w:rFonts w:eastAsia="Times New Roman" w:cs="Times New Roman"/>
          <w:color w:val="000000"/>
          <w:sz w:val="28"/>
          <w:szCs w:val="28"/>
          <w:lang w:eastAsia="de-DE"/>
        </w:rPr>
        <w:t>mysticum</w:t>
      </w:r>
      <w:proofErr w:type="spellEnd"/>
      <w:r w:rsidRPr="00111FFB">
        <w:rPr>
          <w:rFonts w:eastAsia="Times New Roman" w:cs="Times New Roman"/>
          <w:color w:val="000000"/>
          <w:sz w:val="28"/>
          <w:szCs w:val="28"/>
          <w:lang w:eastAsia="de-DE"/>
        </w:rPr>
        <w:t>“ in eine säkulare NGO mit öko-sozio-psychologischem Auftrag bedeutet.</w:t>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t>Nach diesen Beobachtungen stellen sich natürlich Fragen: ist vor allem in Bezug auf die sakramental-hierarchische Struktur der Kirche ein entschiedener Bruch mit der für die Kirche konstitutiven Apostolischen Tradition beabsichtigt, oder gehen die Autoren eher von einem Begriff von Dogmenentwicklung aus, der die genannten Brüche theologisch rechtfertigen soll?</w:t>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lastRenderedPageBreak/>
        <w:t>Dies scheint in der Tat der Fall zu sein. Wir erleben eine Neuauflage des klassischen Modernismus des beginnenden 20. Jahrhunderts. Von einem dezidiert evolutionistischen Ansatz aus vertrat man damals die Auffassung, dass im Zuge der beständigen Höherentwicklung des Menschen sich auch Schritte zu einer jeweils höheren Bewusstseins- bzw. Kulturstufe ergeben, wobei es sich herausstellen kann, dass heute wahr ist, was gestern noch falsch war. Dieser evolutiven Dynamik unterliege natürlich auch die Religion bzw. das religiöse Bewusstsein mit seinen Ausformungen in Lehre und Kult – natürlich auch der Moral.</w:t>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r>
      <w:r w:rsidRPr="00111FFB">
        <w:rPr>
          <w:rFonts w:eastAsia="Times New Roman" w:cs="Times New Roman"/>
          <w:b/>
          <w:color w:val="000000"/>
          <w:sz w:val="28"/>
          <w:szCs w:val="28"/>
          <w:lang w:eastAsia="de-DE"/>
        </w:rPr>
        <w:t>Damit wäre allerdings ein Begriff von Dogmenentwicklung vorausgesetzt, der dem genuin katholischen Verständnis schroff entgegengesetzt ist.</w:t>
      </w:r>
      <w:r w:rsidRPr="00111FFB">
        <w:rPr>
          <w:rFonts w:eastAsia="Times New Roman" w:cs="Times New Roman"/>
          <w:color w:val="000000"/>
          <w:sz w:val="28"/>
          <w:szCs w:val="28"/>
          <w:lang w:eastAsia="de-DE"/>
        </w:rPr>
        <w:t xml:space="preserve"> Dieser versteht vielmehr Entwicklung von Dogma und Kirche nicht als Veränderung, sondern als organische Entfaltung des mit sich selbst identisch bleibenden Subjekts. So lehren die beiden Vatikanischen </w:t>
      </w:r>
      <w:proofErr w:type="spellStart"/>
      <w:r w:rsidRPr="00111FFB">
        <w:rPr>
          <w:rFonts w:eastAsia="Times New Roman" w:cs="Times New Roman"/>
          <w:color w:val="000000"/>
          <w:sz w:val="28"/>
          <w:szCs w:val="28"/>
          <w:lang w:eastAsia="de-DE"/>
        </w:rPr>
        <w:t>Konzilien</w:t>
      </w:r>
      <w:proofErr w:type="spellEnd"/>
      <w:r w:rsidRPr="00111FFB">
        <w:rPr>
          <w:rFonts w:eastAsia="Times New Roman" w:cs="Times New Roman"/>
          <w:color w:val="000000"/>
          <w:sz w:val="28"/>
          <w:szCs w:val="28"/>
          <w:lang w:eastAsia="de-DE"/>
        </w:rPr>
        <w:t xml:space="preserve"> in den Konstitutionen „</w:t>
      </w:r>
      <w:proofErr w:type="spellStart"/>
      <w:r w:rsidRPr="00111FFB">
        <w:rPr>
          <w:rFonts w:eastAsia="Times New Roman" w:cs="Times New Roman"/>
          <w:color w:val="000000"/>
          <w:sz w:val="28"/>
          <w:szCs w:val="28"/>
          <w:lang w:eastAsia="de-DE"/>
        </w:rPr>
        <w:t>Dei</w:t>
      </w:r>
      <w:proofErr w:type="spellEnd"/>
      <w:r w:rsidRPr="00111FFB">
        <w:rPr>
          <w:rFonts w:eastAsia="Times New Roman" w:cs="Times New Roman"/>
          <w:color w:val="000000"/>
          <w:sz w:val="28"/>
          <w:szCs w:val="28"/>
          <w:lang w:eastAsia="de-DE"/>
        </w:rPr>
        <w:t xml:space="preserve"> </w:t>
      </w:r>
      <w:proofErr w:type="spellStart"/>
      <w:r w:rsidRPr="00111FFB">
        <w:rPr>
          <w:rFonts w:eastAsia="Times New Roman" w:cs="Times New Roman"/>
          <w:color w:val="000000"/>
          <w:sz w:val="28"/>
          <w:szCs w:val="28"/>
          <w:lang w:eastAsia="de-DE"/>
        </w:rPr>
        <w:t>filius</w:t>
      </w:r>
      <w:proofErr w:type="spellEnd"/>
      <w:r w:rsidRPr="00111FFB">
        <w:rPr>
          <w:rFonts w:eastAsia="Times New Roman" w:cs="Times New Roman"/>
          <w:color w:val="000000"/>
          <w:sz w:val="28"/>
          <w:szCs w:val="28"/>
          <w:lang w:eastAsia="de-DE"/>
        </w:rPr>
        <w:t>“, „</w:t>
      </w:r>
      <w:proofErr w:type="spellStart"/>
      <w:r w:rsidRPr="00111FFB">
        <w:rPr>
          <w:rFonts w:eastAsia="Times New Roman" w:cs="Times New Roman"/>
          <w:color w:val="000000"/>
          <w:sz w:val="28"/>
          <w:szCs w:val="28"/>
          <w:lang w:eastAsia="de-DE"/>
        </w:rPr>
        <w:t>Lumen</w:t>
      </w:r>
      <w:proofErr w:type="spellEnd"/>
      <w:r w:rsidRPr="00111FFB">
        <w:rPr>
          <w:rFonts w:eastAsia="Times New Roman" w:cs="Times New Roman"/>
          <w:color w:val="000000"/>
          <w:sz w:val="28"/>
          <w:szCs w:val="28"/>
          <w:lang w:eastAsia="de-DE"/>
        </w:rPr>
        <w:t xml:space="preserve"> </w:t>
      </w:r>
      <w:proofErr w:type="spellStart"/>
      <w:r w:rsidRPr="00111FFB">
        <w:rPr>
          <w:rFonts w:eastAsia="Times New Roman" w:cs="Times New Roman"/>
          <w:color w:val="000000"/>
          <w:sz w:val="28"/>
          <w:szCs w:val="28"/>
          <w:lang w:eastAsia="de-DE"/>
        </w:rPr>
        <w:t>gentium“und</w:t>
      </w:r>
      <w:proofErr w:type="spellEnd"/>
      <w:r w:rsidRPr="00111FFB">
        <w:rPr>
          <w:rFonts w:eastAsia="Times New Roman" w:cs="Times New Roman"/>
          <w:color w:val="000000"/>
          <w:sz w:val="28"/>
          <w:szCs w:val="28"/>
          <w:lang w:eastAsia="de-DE"/>
        </w:rPr>
        <w:t xml:space="preserve"> „</w:t>
      </w:r>
      <w:proofErr w:type="spellStart"/>
      <w:r w:rsidRPr="00111FFB">
        <w:rPr>
          <w:rFonts w:eastAsia="Times New Roman" w:cs="Times New Roman"/>
          <w:color w:val="000000"/>
          <w:sz w:val="28"/>
          <w:szCs w:val="28"/>
          <w:lang w:eastAsia="de-DE"/>
        </w:rPr>
        <w:t>Dei</w:t>
      </w:r>
      <w:proofErr w:type="spellEnd"/>
      <w:r w:rsidRPr="00111FFB">
        <w:rPr>
          <w:rFonts w:eastAsia="Times New Roman" w:cs="Times New Roman"/>
          <w:color w:val="000000"/>
          <w:sz w:val="28"/>
          <w:szCs w:val="28"/>
          <w:lang w:eastAsia="de-DE"/>
        </w:rPr>
        <w:t xml:space="preserve"> </w:t>
      </w:r>
      <w:proofErr w:type="spellStart"/>
      <w:r w:rsidRPr="00111FFB">
        <w:rPr>
          <w:rFonts w:eastAsia="Times New Roman" w:cs="Times New Roman"/>
          <w:color w:val="000000"/>
          <w:sz w:val="28"/>
          <w:szCs w:val="28"/>
          <w:lang w:eastAsia="de-DE"/>
        </w:rPr>
        <w:t>verbum</w:t>
      </w:r>
      <w:proofErr w:type="spellEnd"/>
      <w:r w:rsidRPr="00111FFB">
        <w:rPr>
          <w:rFonts w:eastAsia="Times New Roman" w:cs="Times New Roman"/>
          <w:color w:val="000000"/>
          <w:sz w:val="28"/>
          <w:szCs w:val="28"/>
          <w:lang w:eastAsia="de-DE"/>
        </w:rPr>
        <w:t>“.</w:t>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t>Es ist mit Nachdruck festzuhalten, dass das „</w:t>
      </w:r>
      <w:proofErr w:type="spellStart"/>
      <w:r w:rsidRPr="00111FFB">
        <w:rPr>
          <w:rFonts w:eastAsia="Times New Roman" w:cs="Times New Roman"/>
          <w:color w:val="000000"/>
          <w:sz w:val="28"/>
          <w:szCs w:val="28"/>
          <w:lang w:eastAsia="de-DE"/>
        </w:rPr>
        <w:t>Instrumentum</w:t>
      </w:r>
      <w:proofErr w:type="spellEnd"/>
      <w:r w:rsidRPr="00111FFB">
        <w:rPr>
          <w:rFonts w:eastAsia="Times New Roman" w:cs="Times New Roman"/>
          <w:color w:val="000000"/>
          <w:sz w:val="28"/>
          <w:szCs w:val="28"/>
          <w:lang w:eastAsia="de-DE"/>
        </w:rPr>
        <w:t xml:space="preserve"> </w:t>
      </w:r>
      <w:proofErr w:type="spellStart"/>
      <w:r w:rsidRPr="00111FFB">
        <w:rPr>
          <w:rFonts w:eastAsia="Times New Roman" w:cs="Times New Roman"/>
          <w:color w:val="000000"/>
          <w:sz w:val="28"/>
          <w:szCs w:val="28"/>
          <w:lang w:eastAsia="de-DE"/>
        </w:rPr>
        <w:t>laboris</w:t>
      </w:r>
      <w:proofErr w:type="spellEnd"/>
      <w:r w:rsidRPr="00111FFB">
        <w:rPr>
          <w:rFonts w:eastAsia="Times New Roman" w:cs="Times New Roman"/>
          <w:color w:val="000000"/>
          <w:sz w:val="28"/>
          <w:szCs w:val="28"/>
          <w:lang w:eastAsia="de-DE"/>
        </w:rPr>
        <w:t xml:space="preserve">“ in entscheidenden Punkten der verbindlichen Lehre der Kirche widerspricht, und darum als häretisch zu qualifizieren ist. </w:t>
      </w:r>
      <w:r w:rsidRPr="00627B9A">
        <w:rPr>
          <w:rFonts w:eastAsia="Times New Roman" w:cs="Times New Roman"/>
          <w:b/>
          <w:color w:val="000000"/>
          <w:sz w:val="28"/>
          <w:szCs w:val="28"/>
          <w:lang w:eastAsia="de-DE"/>
        </w:rPr>
        <w:t>Sofern sogar die Tatsache der Göttlichen Offenbarung in Frage gestellt bzw. missverstanden wird, ist darüber hinaus von Apostasie zu sprechen.</w:t>
      </w:r>
      <w:r w:rsidRPr="00627B9A">
        <w:rPr>
          <w:rFonts w:eastAsia="Times New Roman" w:cs="Times New Roman"/>
          <w:b/>
          <w:color w:val="000000"/>
          <w:sz w:val="28"/>
          <w:szCs w:val="28"/>
          <w:lang w:eastAsia="de-DE"/>
        </w:rPr>
        <w:br/>
      </w:r>
      <w:r w:rsidRPr="00627B9A">
        <w:rPr>
          <w:rFonts w:eastAsia="Times New Roman" w:cs="Times New Roman"/>
          <w:b/>
          <w:color w:val="000000"/>
          <w:sz w:val="28"/>
          <w:szCs w:val="28"/>
          <w:lang w:eastAsia="de-DE"/>
        </w:rPr>
        <w:br/>
      </w:r>
      <w:r w:rsidRPr="00111FFB">
        <w:rPr>
          <w:rFonts w:eastAsia="Times New Roman" w:cs="Times New Roman"/>
          <w:color w:val="000000"/>
          <w:sz w:val="28"/>
          <w:szCs w:val="28"/>
          <w:lang w:eastAsia="de-DE"/>
        </w:rPr>
        <w:t>Dies ist umso mehr begründet, als festzustellen ist, dass das „</w:t>
      </w:r>
      <w:proofErr w:type="spellStart"/>
      <w:r w:rsidRPr="00111FFB">
        <w:rPr>
          <w:rFonts w:eastAsia="Times New Roman" w:cs="Times New Roman"/>
          <w:color w:val="000000"/>
          <w:sz w:val="28"/>
          <w:szCs w:val="28"/>
          <w:lang w:eastAsia="de-DE"/>
        </w:rPr>
        <w:t>Instrumentum</w:t>
      </w:r>
      <w:proofErr w:type="spellEnd"/>
      <w:r w:rsidRPr="00111FFB">
        <w:rPr>
          <w:rFonts w:eastAsia="Times New Roman" w:cs="Times New Roman"/>
          <w:color w:val="000000"/>
          <w:sz w:val="28"/>
          <w:szCs w:val="28"/>
          <w:lang w:eastAsia="de-DE"/>
        </w:rPr>
        <w:t xml:space="preserve"> </w:t>
      </w:r>
      <w:proofErr w:type="spellStart"/>
      <w:r w:rsidRPr="00111FFB">
        <w:rPr>
          <w:rFonts w:eastAsia="Times New Roman" w:cs="Times New Roman"/>
          <w:color w:val="000000"/>
          <w:sz w:val="28"/>
          <w:szCs w:val="28"/>
          <w:lang w:eastAsia="de-DE"/>
        </w:rPr>
        <w:t>laboris</w:t>
      </w:r>
      <w:proofErr w:type="spellEnd"/>
      <w:r w:rsidRPr="00111FFB">
        <w:rPr>
          <w:rFonts w:eastAsia="Times New Roman" w:cs="Times New Roman"/>
          <w:color w:val="000000"/>
          <w:sz w:val="28"/>
          <w:szCs w:val="28"/>
          <w:lang w:eastAsia="de-DE"/>
        </w:rPr>
        <w:t xml:space="preserve">“ von einem rein </w:t>
      </w:r>
      <w:proofErr w:type="spellStart"/>
      <w:r w:rsidRPr="00111FFB">
        <w:rPr>
          <w:rFonts w:eastAsia="Times New Roman" w:cs="Times New Roman"/>
          <w:color w:val="000000"/>
          <w:sz w:val="28"/>
          <w:szCs w:val="28"/>
          <w:lang w:eastAsia="de-DE"/>
        </w:rPr>
        <w:t>immanentistischen</w:t>
      </w:r>
      <w:proofErr w:type="spellEnd"/>
      <w:r w:rsidRPr="00111FFB">
        <w:rPr>
          <w:rFonts w:eastAsia="Times New Roman" w:cs="Times New Roman"/>
          <w:color w:val="000000"/>
          <w:sz w:val="28"/>
          <w:szCs w:val="28"/>
          <w:lang w:eastAsia="de-DE"/>
        </w:rPr>
        <w:t xml:space="preserve"> Religionsbegriff ausgeht und </w:t>
      </w:r>
      <w:r w:rsidRPr="00627B9A">
        <w:rPr>
          <w:rFonts w:eastAsia="Times New Roman" w:cs="Times New Roman"/>
          <w:b/>
          <w:color w:val="000000"/>
          <w:sz w:val="28"/>
          <w:szCs w:val="28"/>
          <w:lang w:eastAsia="de-DE"/>
        </w:rPr>
        <w:t>Religion als Ergebnis und Ausdrucksform spiritueller Selbsterfahrung des Menschen betrachtet</w:t>
      </w:r>
      <w:r w:rsidRPr="00111FFB">
        <w:rPr>
          <w:rFonts w:eastAsia="Times New Roman" w:cs="Times New Roman"/>
          <w:color w:val="000000"/>
          <w:sz w:val="28"/>
          <w:szCs w:val="28"/>
          <w:lang w:eastAsia="de-DE"/>
        </w:rPr>
        <w:t>. Die Verwendung christlicher Worte und Begriffe darf nicht darüber hinwegtäuschen, dass diese ungeachtet ihres ursprünglichen Inhalts als bloße Worthülsen dienen.ª</w:t>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r>
      <w:r w:rsidRPr="00627B9A">
        <w:rPr>
          <w:rFonts w:eastAsia="Times New Roman" w:cs="Times New Roman"/>
          <w:b/>
          <w:color w:val="000000"/>
          <w:sz w:val="28"/>
          <w:szCs w:val="28"/>
          <w:lang w:eastAsia="de-DE"/>
        </w:rPr>
        <w:t>Das „</w:t>
      </w:r>
      <w:proofErr w:type="spellStart"/>
      <w:r w:rsidRPr="00627B9A">
        <w:rPr>
          <w:rFonts w:eastAsia="Times New Roman" w:cs="Times New Roman"/>
          <w:b/>
          <w:color w:val="000000"/>
          <w:sz w:val="28"/>
          <w:szCs w:val="28"/>
          <w:lang w:eastAsia="de-DE"/>
        </w:rPr>
        <w:t>Instrumentum</w:t>
      </w:r>
      <w:proofErr w:type="spellEnd"/>
      <w:r w:rsidRPr="00627B9A">
        <w:rPr>
          <w:rFonts w:eastAsia="Times New Roman" w:cs="Times New Roman"/>
          <w:b/>
          <w:color w:val="000000"/>
          <w:sz w:val="28"/>
          <w:szCs w:val="28"/>
          <w:lang w:eastAsia="de-DE"/>
        </w:rPr>
        <w:t xml:space="preserve"> </w:t>
      </w:r>
      <w:proofErr w:type="spellStart"/>
      <w:r w:rsidRPr="00627B9A">
        <w:rPr>
          <w:rFonts w:eastAsia="Times New Roman" w:cs="Times New Roman"/>
          <w:b/>
          <w:color w:val="000000"/>
          <w:sz w:val="28"/>
          <w:szCs w:val="28"/>
          <w:lang w:eastAsia="de-DE"/>
        </w:rPr>
        <w:t>laboris</w:t>
      </w:r>
      <w:proofErr w:type="spellEnd"/>
      <w:r w:rsidRPr="00627B9A">
        <w:rPr>
          <w:rFonts w:eastAsia="Times New Roman" w:cs="Times New Roman"/>
          <w:b/>
          <w:color w:val="000000"/>
          <w:sz w:val="28"/>
          <w:szCs w:val="28"/>
          <w:lang w:eastAsia="de-DE"/>
        </w:rPr>
        <w:t xml:space="preserve">“ für die </w:t>
      </w:r>
      <w:proofErr w:type="spellStart"/>
      <w:r w:rsidRPr="00627B9A">
        <w:rPr>
          <w:rFonts w:eastAsia="Times New Roman" w:cs="Times New Roman"/>
          <w:b/>
          <w:color w:val="000000"/>
          <w:sz w:val="28"/>
          <w:szCs w:val="28"/>
          <w:lang w:eastAsia="de-DE"/>
        </w:rPr>
        <w:t>Amazonien</w:t>
      </w:r>
      <w:proofErr w:type="spellEnd"/>
      <w:r w:rsidRPr="00627B9A">
        <w:rPr>
          <w:rFonts w:eastAsia="Times New Roman" w:cs="Times New Roman"/>
          <w:b/>
          <w:color w:val="000000"/>
          <w:sz w:val="28"/>
          <w:szCs w:val="28"/>
          <w:lang w:eastAsia="de-DE"/>
        </w:rPr>
        <w:t>-Synode stellt einen bislang kaum für möglich gehaltenen Angriff auf die Grundlagen des Glaubens dar und muss deshalb mit aller Entschiedenheit zurückgewiesen werden.</w:t>
      </w:r>
      <w:r w:rsidRPr="00627B9A">
        <w:rPr>
          <w:rFonts w:eastAsia="Times New Roman" w:cs="Times New Roman"/>
          <w:b/>
          <w:color w:val="000000"/>
          <w:sz w:val="28"/>
          <w:szCs w:val="28"/>
          <w:lang w:eastAsia="de-DE"/>
        </w:rPr>
        <w:br/>
      </w:r>
      <w:r w:rsidRPr="00111FFB">
        <w:rPr>
          <w:rFonts w:eastAsia="Times New Roman" w:cs="Times New Roman"/>
          <w:color w:val="000000"/>
          <w:sz w:val="28"/>
          <w:szCs w:val="28"/>
          <w:lang w:eastAsia="de-DE"/>
        </w:rPr>
        <w:br/>
      </w:r>
      <w:r w:rsidRPr="00111FFB">
        <w:rPr>
          <w:rFonts w:eastAsia="Times New Roman" w:cs="Times New Roman"/>
          <w:color w:val="000000"/>
          <w:sz w:val="28"/>
          <w:szCs w:val="28"/>
          <w:lang w:eastAsia="de-DE"/>
        </w:rPr>
        <w:br/>
      </w:r>
    </w:p>
    <w:p w:rsidR="00111FFB" w:rsidRPr="00111FFB" w:rsidRDefault="00111FFB" w:rsidP="00111FFB">
      <w:pPr>
        <w:spacing w:after="240" w:line="240" w:lineRule="auto"/>
        <w:rPr>
          <w:rFonts w:eastAsia="Times New Roman" w:cs="Times New Roman"/>
          <w:color w:val="000000"/>
          <w:sz w:val="28"/>
          <w:szCs w:val="28"/>
          <w:lang w:eastAsia="de-DE"/>
        </w:rPr>
      </w:pPr>
      <w:r w:rsidRPr="00111FFB">
        <w:rPr>
          <w:rFonts w:eastAsia="Times New Roman" w:cs="Times New Roman"/>
          <w:color w:val="000000"/>
          <w:sz w:val="28"/>
          <w:szCs w:val="28"/>
          <w:lang w:eastAsia="de-DE"/>
        </w:rPr>
        <w:t> </w:t>
      </w:r>
    </w:p>
    <w:p w:rsidR="00111FFB" w:rsidRPr="00111FFB" w:rsidRDefault="00111FFB" w:rsidP="00111FFB">
      <w:pPr>
        <w:spacing w:after="0" w:line="240" w:lineRule="auto"/>
        <w:rPr>
          <w:rFonts w:eastAsia="Times New Roman" w:cs="Times New Roman"/>
          <w:color w:val="000000"/>
          <w:sz w:val="28"/>
          <w:szCs w:val="28"/>
          <w:lang w:eastAsia="de-DE"/>
        </w:rPr>
      </w:pPr>
      <w:r w:rsidRPr="00111FFB">
        <w:rPr>
          <w:rFonts w:eastAsia="Times New Roman" w:cs="Times New Roman"/>
          <w:color w:val="000000"/>
          <w:sz w:val="28"/>
          <w:szCs w:val="28"/>
          <w:lang w:eastAsia="de-DE"/>
        </w:rPr>
        <w:lastRenderedPageBreak/>
        <w:br/>
      </w:r>
      <w:r w:rsidRPr="00111FFB">
        <w:rPr>
          <w:rFonts w:eastAsia="Times New Roman" w:cs="Times New Roman"/>
          <w:color w:val="000000"/>
          <w:sz w:val="28"/>
          <w:szCs w:val="28"/>
          <w:lang w:eastAsia="de-DE"/>
        </w:rPr>
        <w:br/>
        <w:t> </w:t>
      </w:r>
    </w:p>
    <w:p w:rsidR="005F1B23" w:rsidRPr="00111FFB" w:rsidRDefault="005F1B23">
      <w:pPr>
        <w:rPr>
          <w:sz w:val="28"/>
          <w:szCs w:val="28"/>
        </w:rPr>
      </w:pPr>
    </w:p>
    <w:sectPr w:rsidR="005F1B23" w:rsidRPr="00111F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751A3C"/>
    <w:multiLevelType w:val="hybridMultilevel"/>
    <w:tmpl w:val="39D2B54C"/>
    <w:lvl w:ilvl="0" w:tplc="0407000F">
      <w:start w:val="1"/>
      <w:numFmt w:val="decimal"/>
      <w:lvlText w:val="%1."/>
      <w:lvlJc w:val="left"/>
      <w:pPr>
        <w:ind w:left="927" w:hanging="360"/>
      </w:p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FFB"/>
    <w:rsid w:val="0000690A"/>
    <w:rsid w:val="000116CD"/>
    <w:rsid w:val="00011FBD"/>
    <w:rsid w:val="00013311"/>
    <w:rsid w:val="0001646B"/>
    <w:rsid w:val="000253F4"/>
    <w:rsid w:val="0002613F"/>
    <w:rsid w:val="00027DB8"/>
    <w:rsid w:val="00030942"/>
    <w:rsid w:val="00037074"/>
    <w:rsid w:val="00042A0A"/>
    <w:rsid w:val="00042AFD"/>
    <w:rsid w:val="000430C4"/>
    <w:rsid w:val="000449F9"/>
    <w:rsid w:val="00046EC9"/>
    <w:rsid w:val="000513EA"/>
    <w:rsid w:val="0005388C"/>
    <w:rsid w:val="000560BB"/>
    <w:rsid w:val="00056D7E"/>
    <w:rsid w:val="00057AE2"/>
    <w:rsid w:val="00060972"/>
    <w:rsid w:val="00061113"/>
    <w:rsid w:val="000613BF"/>
    <w:rsid w:val="00066425"/>
    <w:rsid w:val="000664D0"/>
    <w:rsid w:val="000716DD"/>
    <w:rsid w:val="00071BA6"/>
    <w:rsid w:val="00074777"/>
    <w:rsid w:val="000A5527"/>
    <w:rsid w:val="000A7BFE"/>
    <w:rsid w:val="000B170C"/>
    <w:rsid w:val="000B5312"/>
    <w:rsid w:val="000B5440"/>
    <w:rsid w:val="000C084B"/>
    <w:rsid w:val="000C0ACA"/>
    <w:rsid w:val="000C51A4"/>
    <w:rsid w:val="000E2A68"/>
    <w:rsid w:val="000E4653"/>
    <w:rsid w:val="000E6751"/>
    <w:rsid w:val="000F2620"/>
    <w:rsid w:val="000F2E85"/>
    <w:rsid w:val="000F3730"/>
    <w:rsid w:val="000F6A17"/>
    <w:rsid w:val="000F7B6B"/>
    <w:rsid w:val="00101FEA"/>
    <w:rsid w:val="0010380B"/>
    <w:rsid w:val="00105394"/>
    <w:rsid w:val="00111E15"/>
    <w:rsid w:val="00111FFB"/>
    <w:rsid w:val="00112A5D"/>
    <w:rsid w:val="0011340B"/>
    <w:rsid w:val="00115258"/>
    <w:rsid w:val="00116A3E"/>
    <w:rsid w:val="00121E4B"/>
    <w:rsid w:val="0013054F"/>
    <w:rsid w:val="001318BB"/>
    <w:rsid w:val="00133B27"/>
    <w:rsid w:val="00135C89"/>
    <w:rsid w:val="00141170"/>
    <w:rsid w:val="00143949"/>
    <w:rsid w:val="00144C79"/>
    <w:rsid w:val="001456BC"/>
    <w:rsid w:val="001464F1"/>
    <w:rsid w:val="00146638"/>
    <w:rsid w:val="001471A2"/>
    <w:rsid w:val="00153CEC"/>
    <w:rsid w:val="0016025B"/>
    <w:rsid w:val="001602DF"/>
    <w:rsid w:val="001701E5"/>
    <w:rsid w:val="00183BAC"/>
    <w:rsid w:val="00183F61"/>
    <w:rsid w:val="00184676"/>
    <w:rsid w:val="00184ED3"/>
    <w:rsid w:val="001852ED"/>
    <w:rsid w:val="0018597B"/>
    <w:rsid w:val="00194F90"/>
    <w:rsid w:val="00196195"/>
    <w:rsid w:val="001A3559"/>
    <w:rsid w:val="001B0936"/>
    <w:rsid w:val="001B3A22"/>
    <w:rsid w:val="001B5235"/>
    <w:rsid w:val="001B62FA"/>
    <w:rsid w:val="001B646F"/>
    <w:rsid w:val="001C2F4A"/>
    <w:rsid w:val="001C3703"/>
    <w:rsid w:val="001C6693"/>
    <w:rsid w:val="001D14A8"/>
    <w:rsid w:val="001D1FFD"/>
    <w:rsid w:val="001D35DC"/>
    <w:rsid w:val="001D59A6"/>
    <w:rsid w:val="001D720D"/>
    <w:rsid w:val="001E205C"/>
    <w:rsid w:val="001E26C5"/>
    <w:rsid w:val="001E525D"/>
    <w:rsid w:val="001F2C9D"/>
    <w:rsid w:val="001F68A4"/>
    <w:rsid w:val="00201287"/>
    <w:rsid w:val="00214178"/>
    <w:rsid w:val="0022476D"/>
    <w:rsid w:val="00225FEB"/>
    <w:rsid w:val="00226850"/>
    <w:rsid w:val="00236521"/>
    <w:rsid w:val="00237D20"/>
    <w:rsid w:val="002401A3"/>
    <w:rsid w:val="002437F3"/>
    <w:rsid w:val="0024583B"/>
    <w:rsid w:val="00246D0E"/>
    <w:rsid w:val="00246FE0"/>
    <w:rsid w:val="0025016C"/>
    <w:rsid w:val="0025058F"/>
    <w:rsid w:val="00253AE2"/>
    <w:rsid w:val="002604BB"/>
    <w:rsid w:val="00261595"/>
    <w:rsid w:val="0027021C"/>
    <w:rsid w:val="00271147"/>
    <w:rsid w:val="00273431"/>
    <w:rsid w:val="00281085"/>
    <w:rsid w:val="0028531D"/>
    <w:rsid w:val="00286CBF"/>
    <w:rsid w:val="00290B50"/>
    <w:rsid w:val="00291EED"/>
    <w:rsid w:val="00291F98"/>
    <w:rsid w:val="00297D73"/>
    <w:rsid w:val="002A2EDB"/>
    <w:rsid w:val="002A7949"/>
    <w:rsid w:val="002B07A3"/>
    <w:rsid w:val="002B093F"/>
    <w:rsid w:val="002B0D30"/>
    <w:rsid w:val="002B0DD8"/>
    <w:rsid w:val="002C0F6E"/>
    <w:rsid w:val="002C1BD8"/>
    <w:rsid w:val="002C7138"/>
    <w:rsid w:val="002D22B0"/>
    <w:rsid w:val="002D2864"/>
    <w:rsid w:val="002D6465"/>
    <w:rsid w:val="002D7716"/>
    <w:rsid w:val="002E122D"/>
    <w:rsid w:val="002E20F8"/>
    <w:rsid w:val="002E47A1"/>
    <w:rsid w:val="002E50E2"/>
    <w:rsid w:val="002F0071"/>
    <w:rsid w:val="002F0368"/>
    <w:rsid w:val="002F0A32"/>
    <w:rsid w:val="002F17CF"/>
    <w:rsid w:val="002F318D"/>
    <w:rsid w:val="002F4BFB"/>
    <w:rsid w:val="002F5AF2"/>
    <w:rsid w:val="00300661"/>
    <w:rsid w:val="003021C0"/>
    <w:rsid w:val="0030434E"/>
    <w:rsid w:val="003045E2"/>
    <w:rsid w:val="003102D0"/>
    <w:rsid w:val="00311D9D"/>
    <w:rsid w:val="00315C03"/>
    <w:rsid w:val="00321A95"/>
    <w:rsid w:val="003230EE"/>
    <w:rsid w:val="00325EDA"/>
    <w:rsid w:val="003303F2"/>
    <w:rsid w:val="00335EE9"/>
    <w:rsid w:val="00342CD8"/>
    <w:rsid w:val="0034587A"/>
    <w:rsid w:val="00355742"/>
    <w:rsid w:val="0035588A"/>
    <w:rsid w:val="00357A16"/>
    <w:rsid w:val="0036187C"/>
    <w:rsid w:val="00364AE7"/>
    <w:rsid w:val="0036518C"/>
    <w:rsid w:val="00365C09"/>
    <w:rsid w:val="00366F49"/>
    <w:rsid w:val="00371181"/>
    <w:rsid w:val="00374709"/>
    <w:rsid w:val="00377E77"/>
    <w:rsid w:val="003804C8"/>
    <w:rsid w:val="00386C39"/>
    <w:rsid w:val="00391DEC"/>
    <w:rsid w:val="00392719"/>
    <w:rsid w:val="00393708"/>
    <w:rsid w:val="00395E37"/>
    <w:rsid w:val="00397FBD"/>
    <w:rsid w:val="003A26AA"/>
    <w:rsid w:val="003A3D27"/>
    <w:rsid w:val="003A51DD"/>
    <w:rsid w:val="003A738A"/>
    <w:rsid w:val="003B1D36"/>
    <w:rsid w:val="003B2DAA"/>
    <w:rsid w:val="003B41A4"/>
    <w:rsid w:val="003B707C"/>
    <w:rsid w:val="003C1374"/>
    <w:rsid w:val="003C16AB"/>
    <w:rsid w:val="003C21D9"/>
    <w:rsid w:val="003C2503"/>
    <w:rsid w:val="003C5048"/>
    <w:rsid w:val="003C7324"/>
    <w:rsid w:val="003C7CCC"/>
    <w:rsid w:val="003D333B"/>
    <w:rsid w:val="003D3916"/>
    <w:rsid w:val="003D6354"/>
    <w:rsid w:val="003E619A"/>
    <w:rsid w:val="003F2C68"/>
    <w:rsid w:val="003F5F4F"/>
    <w:rsid w:val="00404F0A"/>
    <w:rsid w:val="004118A9"/>
    <w:rsid w:val="00413860"/>
    <w:rsid w:val="004142E7"/>
    <w:rsid w:val="00414553"/>
    <w:rsid w:val="004147E6"/>
    <w:rsid w:val="004162DF"/>
    <w:rsid w:val="0041772D"/>
    <w:rsid w:val="00420C76"/>
    <w:rsid w:val="00422889"/>
    <w:rsid w:val="0042631F"/>
    <w:rsid w:val="00426897"/>
    <w:rsid w:val="00432134"/>
    <w:rsid w:val="004377A0"/>
    <w:rsid w:val="0044082F"/>
    <w:rsid w:val="00445255"/>
    <w:rsid w:val="00446057"/>
    <w:rsid w:val="00447EB4"/>
    <w:rsid w:val="004533EB"/>
    <w:rsid w:val="0045428B"/>
    <w:rsid w:val="00465039"/>
    <w:rsid w:val="0046715F"/>
    <w:rsid w:val="00472423"/>
    <w:rsid w:val="00473296"/>
    <w:rsid w:val="00473BE3"/>
    <w:rsid w:val="004747D6"/>
    <w:rsid w:val="0047692F"/>
    <w:rsid w:val="00480703"/>
    <w:rsid w:val="00482FF6"/>
    <w:rsid w:val="0049195C"/>
    <w:rsid w:val="004A0844"/>
    <w:rsid w:val="004A0E0D"/>
    <w:rsid w:val="004A1501"/>
    <w:rsid w:val="004A21CA"/>
    <w:rsid w:val="004A59E5"/>
    <w:rsid w:val="004A6550"/>
    <w:rsid w:val="004A6DC3"/>
    <w:rsid w:val="004A7B1B"/>
    <w:rsid w:val="004B578B"/>
    <w:rsid w:val="004B7A2D"/>
    <w:rsid w:val="004C0284"/>
    <w:rsid w:val="004C1209"/>
    <w:rsid w:val="004C319F"/>
    <w:rsid w:val="004C5910"/>
    <w:rsid w:val="004D1C00"/>
    <w:rsid w:val="004E2858"/>
    <w:rsid w:val="004E4416"/>
    <w:rsid w:val="004E6AFD"/>
    <w:rsid w:val="004F1423"/>
    <w:rsid w:val="004F3C2D"/>
    <w:rsid w:val="004F702F"/>
    <w:rsid w:val="00502C4A"/>
    <w:rsid w:val="00514654"/>
    <w:rsid w:val="0051541C"/>
    <w:rsid w:val="00515FE2"/>
    <w:rsid w:val="00520CAD"/>
    <w:rsid w:val="00521545"/>
    <w:rsid w:val="00532D66"/>
    <w:rsid w:val="00534301"/>
    <w:rsid w:val="00537801"/>
    <w:rsid w:val="00542A2B"/>
    <w:rsid w:val="00547A13"/>
    <w:rsid w:val="00551699"/>
    <w:rsid w:val="00552A75"/>
    <w:rsid w:val="0055552D"/>
    <w:rsid w:val="00561DFE"/>
    <w:rsid w:val="005635DE"/>
    <w:rsid w:val="00564192"/>
    <w:rsid w:val="00567F1D"/>
    <w:rsid w:val="0057034A"/>
    <w:rsid w:val="00571379"/>
    <w:rsid w:val="00571A72"/>
    <w:rsid w:val="00576041"/>
    <w:rsid w:val="005800B7"/>
    <w:rsid w:val="00582DBB"/>
    <w:rsid w:val="00582E10"/>
    <w:rsid w:val="0058310F"/>
    <w:rsid w:val="00584CB9"/>
    <w:rsid w:val="00587AEB"/>
    <w:rsid w:val="0059002C"/>
    <w:rsid w:val="005935C6"/>
    <w:rsid w:val="005A0185"/>
    <w:rsid w:val="005A206F"/>
    <w:rsid w:val="005A5E16"/>
    <w:rsid w:val="005B3600"/>
    <w:rsid w:val="005B5129"/>
    <w:rsid w:val="005B73D4"/>
    <w:rsid w:val="005C0458"/>
    <w:rsid w:val="005C1991"/>
    <w:rsid w:val="005D121C"/>
    <w:rsid w:val="005D27E1"/>
    <w:rsid w:val="005D6902"/>
    <w:rsid w:val="005E2353"/>
    <w:rsid w:val="005E6600"/>
    <w:rsid w:val="005F1A9B"/>
    <w:rsid w:val="005F1B23"/>
    <w:rsid w:val="005F4C3B"/>
    <w:rsid w:val="005F5638"/>
    <w:rsid w:val="005F741D"/>
    <w:rsid w:val="0060267C"/>
    <w:rsid w:val="0060425C"/>
    <w:rsid w:val="00611824"/>
    <w:rsid w:val="006166B2"/>
    <w:rsid w:val="00616EAF"/>
    <w:rsid w:val="00621DC8"/>
    <w:rsid w:val="00623578"/>
    <w:rsid w:val="00627B9A"/>
    <w:rsid w:val="00631963"/>
    <w:rsid w:val="00636815"/>
    <w:rsid w:val="006410E0"/>
    <w:rsid w:val="00650237"/>
    <w:rsid w:val="0065238F"/>
    <w:rsid w:val="00656D99"/>
    <w:rsid w:val="0066268D"/>
    <w:rsid w:val="006644A4"/>
    <w:rsid w:val="00665410"/>
    <w:rsid w:val="0067043A"/>
    <w:rsid w:val="00671A74"/>
    <w:rsid w:val="00672FBC"/>
    <w:rsid w:val="006738A2"/>
    <w:rsid w:val="0067601F"/>
    <w:rsid w:val="00686291"/>
    <w:rsid w:val="0069038E"/>
    <w:rsid w:val="006910C9"/>
    <w:rsid w:val="006914DB"/>
    <w:rsid w:val="0069306A"/>
    <w:rsid w:val="0069341B"/>
    <w:rsid w:val="0069536C"/>
    <w:rsid w:val="006A586A"/>
    <w:rsid w:val="006A67C4"/>
    <w:rsid w:val="006A6FBA"/>
    <w:rsid w:val="006B1A4E"/>
    <w:rsid w:val="006B1B1A"/>
    <w:rsid w:val="006B2A0C"/>
    <w:rsid w:val="006B4643"/>
    <w:rsid w:val="006C260D"/>
    <w:rsid w:val="006C30BB"/>
    <w:rsid w:val="006C3388"/>
    <w:rsid w:val="006C5483"/>
    <w:rsid w:val="006C7147"/>
    <w:rsid w:val="006D23AF"/>
    <w:rsid w:val="006D3B80"/>
    <w:rsid w:val="006D571A"/>
    <w:rsid w:val="006D6AD1"/>
    <w:rsid w:val="006D7D14"/>
    <w:rsid w:val="006D7EED"/>
    <w:rsid w:val="006E3790"/>
    <w:rsid w:val="006E59E7"/>
    <w:rsid w:val="006E731E"/>
    <w:rsid w:val="006F0A8C"/>
    <w:rsid w:val="006F1893"/>
    <w:rsid w:val="006F18FF"/>
    <w:rsid w:val="006F1A69"/>
    <w:rsid w:val="006F25CD"/>
    <w:rsid w:val="006F4D31"/>
    <w:rsid w:val="006F527A"/>
    <w:rsid w:val="006F5E30"/>
    <w:rsid w:val="006F6106"/>
    <w:rsid w:val="00702288"/>
    <w:rsid w:val="00702323"/>
    <w:rsid w:val="00702D91"/>
    <w:rsid w:val="00703DFE"/>
    <w:rsid w:val="007041DB"/>
    <w:rsid w:val="00706C88"/>
    <w:rsid w:val="00710602"/>
    <w:rsid w:val="007110F5"/>
    <w:rsid w:val="00720AF6"/>
    <w:rsid w:val="00724110"/>
    <w:rsid w:val="007325C8"/>
    <w:rsid w:val="00734F3A"/>
    <w:rsid w:val="00744BE0"/>
    <w:rsid w:val="00746126"/>
    <w:rsid w:val="007510B9"/>
    <w:rsid w:val="007523F2"/>
    <w:rsid w:val="00756B9F"/>
    <w:rsid w:val="00757778"/>
    <w:rsid w:val="00762608"/>
    <w:rsid w:val="00770A44"/>
    <w:rsid w:val="00770E89"/>
    <w:rsid w:val="00771DCF"/>
    <w:rsid w:val="00772DAC"/>
    <w:rsid w:val="00774142"/>
    <w:rsid w:val="00777700"/>
    <w:rsid w:val="00780D35"/>
    <w:rsid w:val="00782556"/>
    <w:rsid w:val="007908D4"/>
    <w:rsid w:val="00790DF7"/>
    <w:rsid w:val="00794C0E"/>
    <w:rsid w:val="00795FF1"/>
    <w:rsid w:val="00796990"/>
    <w:rsid w:val="0079761F"/>
    <w:rsid w:val="007A5150"/>
    <w:rsid w:val="007A78AB"/>
    <w:rsid w:val="007B21DD"/>
    <w:rsid w:val="007B2D82"/>
    <w:rsid w:val="007B38ED"/>
    <w:rsid w:val="007B6420"/>
    <w:rsid w:val="007C0AD1"/>
    <w:rsid w:val="007C0E77"/>
    <w:rsid w:val="007C19D4"/>
    <w:rsid w:val="007C1C20"/>
    <w:rsid w:val="007C1EA9"/>
    <w:rsid w:val="007D0610"/>
    <w:rsid w:val="007D170B"/>
    <w:rsid w:val="007E0094"/>
    <w:rsid w:val="007E5219"/>
    <w:rsid w:val="007E62E3"/>
    <w:rsid w:val="007E79A5"/>
    <w:rsid w:val="007F3C37"/>
    <w:rsid w:val="007F755E"/>
    <w:rsid w:val="00802C3C"/>
    <w:rsid w:val="008039D1"/>
    <w:rsid w:val="00810F99"/>
    <w:rsid w:val="00815F00"/>
    <w:rsid w:val="00816F85"/>
    <w:rsid w:val="0082466F"/>
    <w:rsid w:val="00826652"/>
    <w:rsid w:val="00835087"/>
    <w:rsid w:val="0083518F"/>
    <w:rsid w:val="00837D0E"/>
    <w:rsid w:val="00853FF8"/>
    <w:rsid w:val="0085639C"/>
    <w:rsid w:val="00860159"/>
    <w:rsid w:val="00860D05"/>
    <w:rsid w:val="0086158F"/>
    <w:rsid w:val="008635B2"/>
    <w:rsid w:val="00867890"/>
    <w:rsid w:val="008706F7"/>
    <w:rsid w:val="00875639"/>
    <w:rsid w:val="00876BA6"/>
    <w:rsid w:val="0087769B"/>
    <w:rsid w:val="00877D50"/>
    <w:rsid w:val="00880D8C"/>
    <w:rsid w:val="00882F17"/>
    <w:rsid w:val="0088304A"/>
    <w:rsid w:val="00885423"/>
    <w:rsid w:val="0088669C"/>
    <w:rsid w:val="00890C72"/>
    <w:rsid w:val="00892A04"/>
    <w:rsid w:val="00896A32"/>
    <w:rsid w:val="008A1240"/>
    <w:rsid w:val="008B0215"/>
    <w:rsid w:val="008B0393"/>
    <w:rsid w:val="008B51BD"/>
    <w:rsid w:val="008B7E72"/>
    <w:rsid w:val="008C250C"/>
    <w:rsid w:val="008C2EAA"/>
    <w:rsid w:val="008D020F"/>
    <w:rsid w:val="008D7208"/>
    <w:rsid w:val="008E1FEA"/>
    <w:rsid w:val="008E3D22"/>
    <w:rsid w:val="008E6C24"/>
    <w:rsid w:val="008F0F6E"/>
    <w:rsid w:val="008F390C"/>
    <w:rsid w:val="008F6EC3"/>
    <w:rsid w:val="008F7B70"/>
    <w:rsid w:val="008F7C9A"/>
    <w:rsid w:val="00900E5F"/>
    <w:rsid w:val="0090247C"/>
    <w:rsid w:val="00906FD5"/>
    <w:rsid w:val="00916B93"/>
    <w:rsid w:val="009259A9"/>
    <w:rsid w:val="009341F1"/>
    <w:rsid w:val="009375CE"/>
    <w:rsid w:val="009378BA"/>
    <w:rsid w:val="00943607"/>
    <w:rsid w:val="00951090"/>
    <w:rsid w:val="009532FE"/>
    <w:rsid w:val="00962BF5"/>
    <w:rsid w:val="00967111"/>
    <w:rsid w:val="00973DBF"/>
    <w:rsid w:val="00981A06"/>
    <w:rsid w:val="00981FFE"/>
    <w:rsid w:val="00983292"/>
    <w:rsid w:val="00985CCC"/>
    <w:rsid w:val="00991327"/>
    <w:rsid w:val="00992F6D"/>
    <w:rsid w:val="009A1F10"/>
    <w:rsid w:val="009A2751"/>
    <w:rsid w:val="009B68F9"/>
    <w:rsid w:val="009C5AC6"/>
    <w:rsid w:val="009D5A59"/>
    <w:rsid w:val="009E053B"/>
    <w:rsid w:val="009E3E3D"/>
    <w:rsid w:val="009F5018"/>
    <w:rsid w:val="009F77B0"/>
    <w:rsid w:val="00A01AF0"/>
    <w:rsid w:val="00A064F2"/>
    <w:rsid w:val="00A07417"/>
    <w:rsid w:val="00A105C6"/>
    <w:rsid w:val="00A110C4"/>
    <w:rsid w:val="00A11D11"/>
    <w:rsid w:val="00A17523"/>
    <w:rsid w:val="00A177E9"/>
    <w:rsid w:val="00A24518"/>
    <w:rsid w:val="00A24970"/>
    <w:rsid w:val="00A24D14"/>
    <w:rsid w:val="00A36C10"/>
    <w:rsid w:val="00A411C5"/>
    <w:rsid w:val="00A41EF3"/>
    <w:rsid w:val="00A4587B"/>
    <w:rsid w:val="00A506E0"/>
    <w:rsid w:val="00A60AF0"/>
    <w:rsid w:val="00A65E81"/>
    <w:rsid w:val="00A71DD7"/>
    <w:rsid w:val="00A76494"/>
    <w:rsid w:val="00A8210F"/>
    <w:rsid w:val="00A82918"/>
    <w:rsid w:val="00A83677"/>
    <w:rsid w:val="00A845EC"/>
    <w:rsid w:val="00A846B5"/>
    <w:rsid w:val="00AA5ACA"/>
    <w:rsid w:val="00AB61AD"/>
    <w:rsid w:val="00AB6D45"/>
    <w:rsid w:val="00AB75E7"/>
    <w:rsid w:val="00AC1531"/>
    <w:rsid w:val="00AC21C4"/>
    <w:rsid w:val="00AC3A21"/>
    <w:rsid w:val="00AC4FA0"/>
    <w:rsid w:val="00AC605E"/>
    <w:rsid w:val="00AD07F8"/>
    <w:rsid w:val="00AD16EC"/>
    <w:rsid w:val="00AD3B45"/>
    <w:rsid w:val="00AD5826"/>
    <w:rsid w:val="00AE44C2"/>
    <w:rsid w:val="00AE50C2"/>
    <w:rsid w:val="00AE53CB"/>
    <w:rsid w:val="00AE71ED"/>
    <w:rsid w:val="00AE76AF"/>
    <w:rsid w:val="00AF1F57"/>
    <w:rsid w:val="00AF2230"/>
    <w:rsid w:val="00AF61F1"/>
    <w:rsid w:val="00B02AF9"/>
    <w:rsid w:val="00B03317"/>
    <w:rsid w:val="00B1266A"/>
    <w:rsid w:val="00B14BC2"/>
    <w:rsid w:val="00B16F55"/>
    <w:rsid w:val="00B2097B"/>
    <w:rsid w:val="00B21DCD"/>
    <w:rsid w:val="00B23724"/>
    <w:rsid w:val="00B23E66"/>
    <w:rsid w:val="00B25520"/>
    <w:rsid w:val="00B255B8"/>
    <w:rsid w:val="00B26E81"/>
    <w:rsid w:val="00B2778E"/>
    <w:rsid w:val="00B27C6C"/>
    <w:rsid w:val="00B3300A"/>
    <w:rsid w:val="00B35B5E"/>
    <w:rsid w:val="00B370A6"/>
    <w:rsid w:val="00B54AAD"/>
    <w:rsid w:val="00B54F73"/>
    <w:rsid w:val="00B5611C"/>
    <w:rsid w:val="00B57DBF"/>
    <w:rsid w:val="00B6480E"/>
    <w:rsid w:val="00B65193"/>
    <w:rsid w:val="00B659D3"/>
    <w:rsid w:val="00B66111"/>
    <w:rsid w:val="00B6702A"/>
    <w:rsid w:val="00B671BD"/>
    <w:rsid w:val="00B67CAB"/>
    <w:rsid w:val="00B704BC"/>
    <w:rsid w:val="00B71BBA"/>
    <w:rsid w:val="00B725A4"/>
    <w:rsid w:val="00B818AD"/>
    <w:rsid w:val="00B8390C"/>
    <w:rsid w:val="00B83D79"/>
    <w:rsid w:val="00B85D2D"/>
    <w:rsid w:val="00B95731"/>
    <w:rsid w:val="00BA3776"/>
    <w:rsid w:val="00BA493C"/>
    <w:rsid w:val="00BA7470"/>
    <w:rsid w:val="00BB369C"/>
    <w:rsid w:val="00BB41E0"/>
    <w:rsid w:val="00BB61D5"/>
    <w:rsid w:val="00BC032C"/>
    <w:rsid w:val="00BC1B50"/>
    <w:rsid w:val="00BC32EC"/>
    <w:rsid w:val="00BC39E6"/>
    <w:rsid w:val="00BC4E92"/>
    <w:rsid w:val="00BE36AD"/>
    <w:rsid w:val="00BE53C6"/>
    <w:rsid w:val="00BE7B79"/>
    <w:rsid w:val="00BF602E"/>
    <w:rsid w:val="00C0080A"/>
    <w:rsid w:val="00C15972"/>
    <w:rsid w:val="00C21DB8"/>
    <w:rsid w:val="00C2334A"/>
    <w:rsid w:val="00C27984"/>
    <w:rsid w:val="00C30268"/>
    <w:rsid w:val="00C34C3A"/>
    <w:rsid w:val="00C35E73"/>
    <w:rsid w:val="00C40BC9"/>
    <w:rsid w:val="00C41194"/>
    <w:rsid w:val="00C41256"/>
    <w:rsid w:val="00C41CBF"/>
    <w:rsid w:val="00C4224A"/>
    <w:rsid w:val="00C478E5"/>
    <w:rsid w:val="00C50C01"/>
    <w:rsid w:val="00C52CAA"/>
    <w:rsid w:val="00C55445"/>
    <w:rsid w:val="00C6052B"/>
    <w:rsid w:val="00C6340D"/>
    <w:rsid w:val="00C64448"/>
    <w:rsid w:val="00C64461"/>
    <w:rsid w:val="00C73762"/>
    <w:rsid w:val="00C77D3F"/>
    <w:rsid w:val="00C817D1"/>
    <w:rsid w:val="00C82185"/>
    <w:rsid w:val="00C90269"/>
    <w:rsid w:val="00C92BB6"/>
    <w:rsid w:val="00CA0087"/>
    <w:rsid w:val="00CA3D33"/>
    <w:rsid w:val="00CB04F5"/>
    <w:rsid w:val="00CB1B1B"/>
    <w:rsid w:val="00CB2B4F"/>
    <w:rsid w:val="00CB3BF2"/>
    <w:rsid w:val="00CB3CA7"/>
    <w:rsid w:val="00CB3D51"/>
    <w:rsid w:val="00CB52FD"/>
    <w:rsid w:val="00CB58E7"/>
    <w:rsid w:val="00CB65BB"/>
    <w:rsid w:val="00CB72FA"/>
    <w:rsid w:val="00CC3D25"/>
    <w:rsid w:val="00CC45D2"/>
    <w:rsid w:val="00CC6CEB"/>
    <w:rsid w:val="00CD4681"/>
    <w:rsid w:val="00CD5564"/>
    <w:rsid w:val="00CD5844"/>
    <w:rsid w:val="00CE7010"/>
    <w:rsid w:val="00CF0855"/>
    <w:rsid w:val="00CF1EA0"/>
    <w:rsid w:val="00CF2819"/>
    <w:rsid w:val="00CF45A2"/>
    <w:rsid w:val="00CF51D8"/>
    <w:rsid w:val="00CF5EC5"/>
    <w:rsid w:val="00CF616B"/>
    <w:rsid w:val="00D003B0"/>
    <w:rsid w:val="00D05077"/>
    <w:rsid w:val="00D0604F"/>
    <w:rsid w:val="00D06C5E"/>
    <w:rsid w:val="00D104F4"/>
    <w:rsid w:val="00D10EDC"/>
    <w:rsid w:val="00D13240"/>
    <w:rsid w:val="00D13408"/>
    <w:rsid w:val="00D1425B"/>
    <w:rsid w:val="00D155E7"/>
    <w:rsid w:val="00D1640B"/>
    <w:rsid w:val="00D2342E"/>
    <w:rsid w:val="00D30E82"/>
    <w:rsid w:val="00D36152"/>
    <w:rsid w:val="00D36FFB"/>
    <w:rsid w:val="00D37A06"/>
    <w:rsid w:val="00D40661"/>
    <w:rsid w:val="00D564E6"/>
    <w:rsid w:val="00D578C9"/>
    <w:rsid w:val="00D648C7"/>
    <w:rsid w:val="00D7333A"/>
    <w:rsid w:val="00D758D4"/>
    <w:rsid w:val="00D77105"/>
    <w:rsid w:val="00D8507E"/>
    <w:rsid w:val="00D924CF"/>
    <w:rsid w:val="00D9468B"/>
    <w:rsid w:val="00D97F7B"/>
    <w:rsid w:val="00DB0DF2"/>
    <w:rsid w:val="00DC13B8"/>
    <w:rsid w:val="00DC15E9"/>
    <w:rsid w:val="00DC3473"/>
    <w:rsid w:val="00DC6EF9"/>
    <w:rsid w:val="00DD09A9"/>
    <w:rsid w:val="00DD1672"/>
    <w:rsid w:val="00DE475C"/>
    <w:rsid w:val="00DE62E9"/>
    <w:rsid w:val="00DF1A02"/>
    <w:rsid w:val="00E1625C"/>
    <w:rsid w:val="00E16891"/>
    <w:rsid w:val="00E20D76"/>
    <w:rsid w:val="00E213E3"/>
    <w:rsid w:val="00E33C72"/>
    <w:rsid w:val="00E404E1"/>
    <w:rsid w:val="00E412E9"/>
    <w:rsid w:val="00E468DE"/>
    <w:rsid w:val="00E50312"/>
    <w:rsid w:val="00E51D80"/>
    <w:rsid w:val="00E5788F"/>
    <w:rsid w:val="00E64165"/>
    <w:rsid w:val="00E650DB"/>
    <w:rsid w:val="00E65127"/>
    <w:rsid w:val="00E66EAD"/>
    <w:rsid w:val="00E70C83"/>
    <w:rsid w:val="00E7396C"/>
    <w:rsid w:val="00E7523A"/>
    <w:rsid w:val="00E871BF"/>
    <w:rsid w:val="00E92146"/>
    <w:rsid w:val="00E9416F"/>
    <w:rsid w:val="00E94E2C"/>
    <w:rsid w:val="00E96450"/>
    <w:rsid w:val="00EA2463"/>
    <w:rsid w:val="00EA2C72"/>
    <w:rsid w:val="00EA3623"/>
    <w:rsid w:val="00EA40D8"/>
    <w:rsid w:val="00EB344D"/>
    <w:rsid w:val="00EB393B"/>
    <w:rsid w:val="00EB4814"/>
    <w:rsid w:val="00EB720D"/>
    <w:rsid w:val="00EC0517"/>
    <w:rsid w:val="00EC1A32"/>
    <w:rsid w:val="00EC74DC"/>
    <w:rsid w:val="00ED2336"/>
    <w:rsid w:val="00ED26EC"/>
    <w:rsid w:val="00ED36E6"/>
    <w:rsid w:val="00ED74DF"/>
    <w:rsid w:val="00EE4A85"/>
    <w:rsid w:val="00EE7326"/>
    <w:rsid w:val="00EF23DF"/>
    <w:rsid w:val="00EF2491"/>
    <w:rsid w:val="00EF2D09"/>
    <w:rsid w:val="00EF59F1"/>
    <w:rsid w:val="00EF5EE7"/>
    <w:rsid w:val="00F005F7"/>
    <w:rsid w:val="00F00F29"/>
    <w:rsid w:val="00F01DC1"/>
    <w:rsid w:val="00F02946"/>
    <w:rsid w:val="00F02F00"/>
    <w:rsid w:val="00F03F15"/>
    <w:rsid w:val="00F0403D"/>
    <w:rsid w:val="00F06D69"/>
    <w:rsid w:val="00F11C8B"/>
    <w:rsid w:val="00F1262F"/>
    <w:rsid w:val="00F17829"/>
    <w:rsid w:val="00F213D5"/>
    <w:rsid w:val="00F21C21"/>
    <w:rsid w:val="00F226B9"/>
    <w:rsid w:val="00F22764"/>
    <w:rsid w:val="00F2401B"/>
    <w:rsid w:val="00F240BF"/>
    <w:rsid w:val="00F24FDD"/>
    <w:rsid w:val="00F37C2A"/>
    <w:rsid w:val="00F400A7"/>
    <w:rsid w:val="00F4142F"/>
    <w:rsid w:val="00F44BAF"/>
    <w:rsid w:val="00F5145C"/>
    <w:rsid w:val="00F5442D"/>
    <w:rsid w:val="00F65BBB"/>
    <w:rsid w:val="00F67105"/>
    <w:rsid w:val="00F730BA"/>
    <w:rsid w:val="00F737BF"/>
    <w:rsid w:val="00F81D96"/>
    <w:rsid w:val="00F91169"/>
    <w:rsid w:val="00F92B79"/>
    <w:rsid w:val="00FA10F6"/>
    <w:rsid w:val="00FA297D"/>
    <w:rsid w:val="00FA3511"/>
    <w:rsid w:val="00FA434C"/>
    <w:rsid w:val="00FA4503"/>
    <w:rsid w:val="00FA4E98"/>
    <w:rsid w:val="00FB330A"/>
    <w:rsid w:val="00FB3CBB"/>
    <w:rsid w:val="00FC1891"/>
    <w:rsid w:val="00FD2774"/>
    <w:rsid w:val="00FD3670"/>
    <w:rsid w:val="00FD3A84"/>
    <w:rsid w:val="00FD6EF7"/>
    <w:rsid w:val="00FE3EDC"/>
    <w:rsid w:val="00FE7AB5"/>
    <w:rsid w:val="00FF637A"/>
    <w:rsid w:val="00FF7C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41F26-91C5-4245-84E2-14BC4193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11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166759">
      <w:bodyDiv w:val="1"/>
      <w:marLeft w:val="0"/>
      <w:marRight w:val="0"/>
      <w:marTop w:val="0"/>
      <w:marBottom w:val="0"/>
      <w:divBdr>
        <w:top w:val="none" w:sz="0" w:space="0" w:color="auto"/>
        <w:left w:val="none" w:sz="0" w:space="0" w:color="auto"/>
        <w:bottom w:val="none" w:sz="0" w:space="0" w:color="auto"/>
        <w:right w:val="none" w:sz="0" w:space="0" w:color="auto"/>
      </w:divBdr>
      <w:divsChild>
        <w:div w:id="956720672">
          <w:marLeft w:val="150"/>
          <w:marRight w:val="150"/>
          <w:marTop w:val="0"/>
          <w:marBottom w:val="0"/>
          <w:divBdr>
            <w:top w:val="none" w:sz="0" w:space="0" w:color="auto"/>
            <w:left w:val="none" w:sz="0" w:space="0" w:color="auto"/>
            <w:bottom w:val="none" w:sz="0" w:space="0" w:color="auto"/>
            <w:right w:val="none" w:sz="0" w:space="0" w:color="auto"/>
          </w:divBdr>
        </w:div>
        <w:div w:id="126244356">
          <w:marLeft w:val="150"/>
          <w:marRight w:val="150"/>
          <w:marTop w:val="0"/>
          <w:marBottom w:val="0"/>
          <w:divBdr>
            <w:top w:val="none" w:sz="0" w:space="0" w:color="auto"/>
            <w:left w:val="none" w:sz="0" w:space="0" w:color="auto"/>
            <w:bottom w:val="none" w:sz="0" w:space="0" w:color="auto"/>
            <w:right w:val="none" w:sz="0" w:space="0" w:color="auto"/>
          </w:divBdr>
        </w:div>
        <w:div w:id="1893886885">
          <w:marLeft w:val="150"/>
          <w:marRight w:val="150"/>
          <w:marTop w:val="0"/>
          <w:marBottom w:val="0"/>
          <w:divBdr>
            <w:top w:val="none" w:sz="0" w:space="0" w:color="auto"/>
            <w:left w:val="none" w:sz="0" w:space="0" w:color="auto"/>
            <w:bottom w:val="none" w:sz="0" w:space="0" w:color="auto"/>
            <w:right w:val="none" w:sz="0" w:space="0" w:color="auto"/>
          </w:divBdr>
        </w:div>
        <w:div w:id="974800168">
          <w:marLeft w:val="0"/>
          <w:marRight w:val="0"/>
          <w:marTop w:val="0"/>
          <w:marBottom w:val="0"/>
          <w:divBdr>
            <w:top w:val="none" w:sz="0" w:space="0" w:color="auto"/>
            <w:left w:val="none" w:sz="0" w:space="0" w:color="auto"/>
            <w:bottom w:val="dotted" w:sz="6" w:space="4" w:color="A2A2A2"/>
            <w:right w:val="none" w:sz="0" w:space="0" w:color="auto"/>
          </w:divBdr>
        </w:div>
        <w:div w:id="635377987">
          <w:marLeft w:val="0"/>
          <w:marRight w:val="0"/>
          <w:marTop w:val="0"/>
          <w:marBottom w:val="0"/>
          <w:divBdr>
            <w:top w:val="none" w:sz="0" w:space="0" w:color="auto"/>
            <w:left w:val="none" w:sz="0" w:space="0" w:color="auto"/>
            <w:bottom w:val="dotted" w:sz="6" w:space="4" w:color="A2A2A2"/>
            <w:right w:val="none" w:sz="0" w:space="0" w:color="auto"/>
          </w:divBdr>
        </w:div>
        <w:div w:id="818426361">
          <w:marLeft w:val="0"/>
          <w:marRight w:val="0"/>
          <w:marTop w:val="0"/>
          <w:marBottom w:val="0"/>
          <w:divBdr>
            <w:top w:val="none" w:sz="0" w:space="0" w:color="auto"/>
            <w:left w:val="none" w:sz="0" w:space="0" w:color="auto"/>
            <w:bottom w:val="dotted" w:sz="6" w:space="4" w:color="A2A2A2"/>
            <w:right w:val="none" w:sz="0" w:space="0" w:color="auto"/>
          </w:divBdr>
        </w:div>
        <w:div w:id="1176310764">
          <w:marLeft w:val="0"/>
          <w:marRight w:val="0"/>
          <w:marTop w:val="0"/>
          <w:marBottom w:val="0"/>
          <w:divBdr>
            <w:top w:val="none" w:sz="0" w:space="0" w:color="auto"/>
            <w:left w:val="none" w:sz="0" w:space="0" w:color="auto"/>
            <w:bottom w:val="dotted" w:sz="6" w:space="4" w:color="A2A2A2"/>
            <w:right w:val="none" w:sz="0" w:space="0" w:color="auto"/>
          </w:divBdr>
        </w:div>
        <w:div w:id="1176773009">
          <w:marLeft w:val="0"/>
          <w:marRight w:val="0"/>
          <w:marTop w:val="0"/>
          <w:marBottom w:val="0"/>
          <w:divBdr>
            <w:top w:val="none" w:sz="0" w:space="0" w:color="auto"/>
            <w:left w:val="none" w:sz="0" w:space="0" w:color="auto"/>
            <w:bottom w:val="dotted" w:sz="6" w:space="4" w:color="A2A2A2"/>
            <w:right w:val="none" w:sz="0" w:space="0" w:color="auto"/>
          </w:divBdr>
        </w:div>
        <w:div w:id="2143189360">
          <w:marLeft w:val="1950"/>
          <w:marRight w:val="150"/>
          <w:marTop w:val="0"/>
          <w:marBottom w:val="0"/>
          <w:divBdr>
            <w:top w:val="none" w:sz="0" w:space="0" w:color="auto"/>
            <w:left w:val="none" w:sz="0" w:space="0" w:color="auto"/>
            <w:bottom w:val="none" w:sz="0" w:space="0" w:color="auto"/>
            <w:right w:val="none" w:sz="0" w:space="0" w:color="auto"/>
          </w:divBdr>
          <w:divsChild>
            <w:div w:id="1280339318">
              <w:marLeft w:val="150"/>
              <w:marRight w:val="150"/>
              <w:marTop w:val="0"/>
              <w:marBottom w:val="0"/>
              <w:divBdr>
                <w:top w:val="none" w:sz="0" w:space="0" w:color="auto"/>
                <w:left w:val="none" w:sz="0" w:space="0" w:color="auto"/>
                <w:bottom w:val="none" w:sz="0" w:space="0" w:color="auto"/>
                <w:right w:val="none" w:sz="0" w:space="0" w:color="auto"/>
              </w:divBdr>
            </w:div>
            <w:div w:id="181529141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1419</Words>
  <Characters>8945</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2019-06-27T13:33:00Z</dcterms:created>
  <dcterms:modified xsi:type="dcterms:W3CDTF">2019-06-27T13:33:00Z</dcterms:modified>
</cp:coreProperties>
</file>