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54" w:rsidRDefault="00AA4754" w:rsidP="00AA4754">
      <w:pPr>
        <w:shd w:val="clear" w:color="auto" w:fill="FFFFFF"/>
        <w:autoSpaceDE w:val="0"/>
        <w:autoSpaceDN w:val="0"/>
        <w:adjustRightInd w:val="0"/>
        <w:spacing w:after="120"/>
        <w:jc w:val="center"/>
        <w:rPr>
          <w:color w:val="auto"/>
          <w:sz w:val="28"/>
          <w:szCs w:val="28"/>
        </w:rPr>
      </w:pPr>
      <w:r>
        <w:rPr>
          <w:color w:val="auto"/>
          <w:sz w:val="28"/>
          <w:szCs w:val="28"/>
        </w:rPr>
        <w:t>20.01.2019</w:t>
      </w:r>
    </w:p>
    <w:p w:rsidR="00AA4754" w:rsidRPr="00AA4754" w:rsidRDefault="00AA4754" w:rsidP="00AA4754">
      <w:pPr>
        <w:shd w:val="clear" w:color="auto" w:fill="FFFFFF"/>
        <w:autoSpaceDE w:val="0"/>
        <w:autoSpaceDN w:val="0"/>
        <w:adjustRightInd w:val="0"/>
        <w:spacing w:after="120"/>
        <w:jc w:val="center"/>
        <w:rPr>
          <w:b/>
          <w:color w:val="FF0000"/>
          <w:sz w:val="28"/>
          <w:szCs w:val="28"/>
        </w:rPr>
      </w:pPr>
      <w:r w:rsidRPr="00AA4754">
        <w:rPr>
          <w:b/>
          <w:color w:val="FF0000"/>
          <w:sz w:val="28"/>
          <w:szCs w:val="28"/>
        </w:rPr>
        <w:t>2. Sonntag im Jahreskreis  (B) (Familiensonntag)</w:t>
      </w:r>
    </w:p>
    <w:p w:rsidR="00AA4754" w:rsidRPr="00AA4754" w:rsidRDefault="00AA4754" w:rsidP="00AA4754">
      <w:pPr>
        <w:pStyle w:val="berschrift1"/>
        <w:jc w:val="center"/>
        <w:rPr>
          <w:b/>
          <w:u w:val="none"/>
        </w:rPr>
      </w:pPr>
      <w:bookmarkStart w:id="0" w:name="_GoBack"/>
      <w:r w:rsidRPr="00AA4754">
        <w:rPr>
          <w:b/>
          <w:u w:val="none"/>
        </w:rPr>
        <w:t>„Sie folgten Jesus und sahen.“</w:t>
      </w:r>
    </w:p>
    <w:bookmarkEnd w:id="0"/>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Das heutige Eva</w:t>
      </w:r>
      <w:r>
        <w:rPr>
          <w:rFonts w:eastAsia="Times New Roman"/>
          <w:color w:val="auto"/>
          <w:sz w:val="28"/>
          <w:szCs w:val="28"/>
        </w:rPr>
        <w:t>ngelium zählt wohl zu den schönsten Erzählungen der Begegnung zwischen Jesus und seinen Jüngern.</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Andreas und Johannes sind die ersten und besten Freunde des Vorl</w:t>
      </w:r>
      <w:r>
        <w:rPr>
          <w:rFonts w:eastAsia="Times New Roman"/>
          <w:color w:val="auto"/>
          <w:sz w:val="28"/>
          <w:szCs w:val="28"/>
        </w:rPr>
        <w:t>äufers Jesu, Johannes des Täufers. Lange schon begleiten sie ihn auf seinen Wanderwegen im Dienst des kommenden Messias. Wir können das Verlangen dieser beiden Männer verstehen, endlich IHN kennen zu lernen</w:t>
      </w:r>
      <w:r>
        <w:rPr>
          <w:rFonts w:eastAsia="Times New Roman"/>
          <w:color w:val="auto"/>
          <w:sz w:val="28"/>
          <w:szCs w:val="28"/>
          <w:vertAlign w:val="subscript"/>
        </w:rPr>
        <w:t xml:space="preserve">, </w:t>
      </w:r>
      <w:r>
        <w:rPr>
          <w:rFonts w:eastAsia="Times New Roman"/>
          <w:color w:val="auto"/>
          <w:sz w:val="28"/>
          <w:szCs w:val="28"/>
        </w:rPr>
        <w:t>von dem der Täufer sagt: „Ich bin nicht wert, ihm die Schuhriemen aufzulösen. ER muss wachsen, ich muss abnehmen.“</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Und da kommt der Tag, da dieser strenge Bu</w:t>
      </w:r>
      <w:r>
        <w:rPr>
          <w:rFonts w:eastAsia="Times New Roman"/>
          <w:color w:val="auto"/>
          <w:sz w:val="28"/>
          <w:szCs w:val="28"/>
        </w:rPr>
        <w:t>ßprediger sagen kann: „Seht, das ist das Lamm Gottes, das hinwegnimmt die Sünde der Welt.“</w:t>
      </w:r>
    </w:p>
    <w:p w:rsidR="00AA4754" w:rsidRDefault="00AA4754" w:rsidP="00AA4754">
      <w:pPr>
        <w:shd w:val="clear" w:color="auto" w:fill="FFFFFF"/>
        <w:autoSpaceDE w:val="0"/>
        <w:autoSpaceDN w:val="0"/>
        <w:adjustRightInd w:val="0"/>
        <w:spacing w:after="120"/>
        <w:jc w:val="both"/>
        <w:rPr>
          <w:color w:val="auto"/>
          <w:sz w:val="28"/>
          <w:szCs w:val="28"/>
        </w:rPr>
      </w:pPr>
      <w:proofErr w:type="spellStart"/>
      <w:r>
        <w:rPr>
          <w:color w:val="auto"/>
          <w:sz w:val="28"/>
          <w:szCs w:val="28"/>
        </w:rPr>
        <w:t>Welch</w:t>
      </w:r>
      <w:proofErr w:type="spellEnd"/>
      <w:r>
        <w:rPr>
          <w:color w:val="auto"/>
          <w:sz w:val="28"/>
          <w:szCs w:val="28"/>
        </w:rPr>
        <w:t xml:space="preserve"> einen </w:t>
      </w:r>
      <w:r>
        <w:rPr>
          <w:rFonts w:eastAsia="Times New Roman"/>
          <w:color w:val="auto"/>
          <w:sz w:val="28"/>
          <w:szCs w:val="28"/>
        </w:rPr>
        <w:t>überwältigenden Eindruck muss dieser Jesus auf Andreas und Johannes gemacht haben, denn im selben Augenblick verlassen sie ihren alten Freund, um diesem „Lamm Gottes“ nachzugehen.</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Lange sind sie hinter ihm hergegangen, doch den Mut bringen sie nicht auf, ihn anzusprechen und zu fragen: „Bist du es?“ Da befreit sie der Meister aus ihrer Verlegenheit. Er kehrt sich ihnen zu und fragt: „Was wollt ihr?“ Und ihre Antwort ist wiederum nur eine Frage: „Wo wohnst du?“ Und der Herr l</w:t>
      </w:r>
      <w:r>
        <w:rPr>
          <w:rFonts w:eastAsia="Times New Roman"/>
          <w:color w:val="auto"/>
          <w:sz w:val="28"/>
          <w:szCs w:val="28"/>
        </w:rPr>
        <w:t>ädt sie ein zu einer Zwiesprache: „Kommt und seht!“</w:t>
      </w:r>
      <w:r>
        <w:rPr>
          <w:color w:val="auto"/>
          <w:sz w:val="28"/>
          <w:szCs w:val="28"/>
        </w:rPr>
        <w:t xml:space="preserve"> Und da hei</w:t>
      </w:r>
      <w:r>
        <w:rPr>
          <w:rFonts w:eastAsia="Times New Roman"/>
          <w:color w:val="auto"/>
          <w:sz w:val="28"/>
          <w:szCs w:val="28"/>
        </w:rPr>
        <w:t>ßt es: „Da gingen sie mit und sahen, wo er wohnte und blieben jenen Tag bei ihm.“</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Wir wissen nicht, wor</w:t>
      </w:r>
      <w:r>
        <w:rPr>
          <w:rFonts w:eastAsia="Times New Roman"/>
          <w:color w:val="auto"/>
          <w:sz w:val="28"/>
          <w:szCs w:val="28"/>
        </w:rPr>
        <w:t>über die drei gesprochen haben. Wir wissen aber, dass dieses erste Zusammensein die beiden bis in die Tiefe ihres Herzens getroffen haben muss, denn im hohen Alter, da Johannes dies niederschreibt, weiß er noch: „Es war um die 10. Stunde,</w:t>
      </w:r>
      <w:r>
        <w:rPr>
          <w:color w:val="auto"/>
          <w:sz w:val="28"/>
          <w:szCs w:val="28"/>
        </w:rPr>
        <w:t xml:space="preserve"> also 4 Uhr nachmittags.“ Und Andreas wu</w:t>
      </w:r>
      <w:r>
        <w:rPr>
          <w:rFonts w:eastAsia="Times New Roman"/>
          <w:color w:val="auto"/>
          <w:sz w:val="28"/>
          <w:szCs w:val="28"/>
        </w:rPr>
        <w:t>sste nichts Eiligeres</w:t>
      </w:r>
      <w:r>
        <w:rPr>
          <w:color w:val="auto"/>
          <w:sz w:val="28"/>
          <w:szCs w:val="28"/>
        </w:rPr>
        <w:t xml:space="preserve"> zu tun, als seinem Bruder Simon zu k</w:t>
      </w:r>
      <w:r>
        <w:rPr>
          <w:rFonts w:eastAsia="Times New Roman"/>
          <w:color w:val="auto"/>
          <w:sz w:val="28"/>
          <w:szCs w:val="28"/>
        </w:rPr>
        <w:t>ünden: „Wir haben den Messias gefunden!“</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Mit der Berufung dieser drei M</w:t>
      </w:r>
      <w:r>
        <w:rPr>
          <w:rFonts w:eastAsia="Times New Roman"/>
          <w:color w:val="auto"/>
          <w:sz w:val="28"/>
          <w:szCs w:val="28"/>
        </w:rPr>
        <w:t>änner - und späterhin aller zwölf Apostel- zeigt Jesus das Grundgesetz auf, wie Gott das Heil der Menschen wirken will: Wie ER zur Weitergabe des natürlichen Lebens den Menschen beruft,</w:t>
      </w:r>
      <w:r>
        <w:rPr>
          <w:color w:val="auto"/>
          <w:sz w:val="28"/>
          <w:szCs w:val="28"/>
        </w:rPr>
        <w:t xml:space="preserve"> an seiner Sch</w:t>
      </w:r>
      <w:r>
        <w:rPr>
          <w:rFonts w:eastAsia="Times New Roman"/>
          <w:color w:val="auto"/>
          <w:sz w:val="28"/>
          <w:szCs w:val="28"/>
        </w:rPr>
        <w:t>öpferkraft teilzunehmen, so braucht er auch den</w:t>
      </w:r>
      <w:r>
        <w:rPr>
          <w:color w:val="auto"/>
          <w:sz w:val="28"/>
          <w:szCs w:val="28"/>
        </w:rPr>
        <w:t xml:space="preserve"> Menschen zur Weitergabe des </w:t>
      </w:r>
      <w:r>
        <w:rPr>
          <w:rFonts w:eastAsia="Times New Roman"/>
          <w:color w:val="auto"/>
          <w:sz w:val="28"/>
          <w:szCs w:val="28"/>
        </w:rPr>
        <w:t>übernatürlichen Lebens, und ER berechtigt ihn dazu durch das Sakrament der Priesterweihe,</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Wie einst der Herr in Pal</w:t>
      </w:r>
      <w:r>
        <w:rPr>
          <w:rFonts w:eastAsia="Times New Roman"/>
          <w:color w:val="auto"/>
          <w:sz w:val="28"/>
          <w:szCs w:val="28"/>
        </w:rPr>
        <w:t>ästina Männer berief zur Mitarbeit am Aufbau des Gottesreiches auf Erden, so wandert er auch heute noch über diese Erde, klopft an die Türen der Reichen wie der Armen und ruft: „Die Ernte ist groß, der Arbeiter aber sind nur wenige.“</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lastRenderedPageBreak/>
        <w:t>Ja, es sind nur wenige, die in unserer Zeit in der Nachfolge Jesu da sein wollen f</w:t>
      </w:r>
      <w:r>
        <w:rPr>
          <w:rFonts w:eastAsia="Times New Roman"/>
          <w:color w:val="auto"/>
          <w:sz w:val="28"/>
          <w:szCs w:val="28"/>
        </w:rPr>
        <w:t>ür die Menschen, die einen besonderen Dienst im Reiche Gottes leisten wollen, die bereit sind zu kommen und zu sehen, welchen Seelenreichtum Christus seinen Freunden zu schenken bereit ist.</w:t>
      </w:r>
    </w:p>
    <w:p w:rsidR="00AA4754" w:rsidRDefault="00AA4754" w:rsidP="00AA475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„Ihr seid meine Freunde“, so sagt er, „wenn ihr tut, was ich euch auftrage. Ich nenne euch nicht mehr Knechte, denn der Knecht wei</w:t>
      </w:r>
      <w:r>
        <w:rPr>
          <w:rFonts w:eastAsia="Times New Roman"/>
          <w:color w:val="auto"/>
          <w:sz w:val="28"/>
          <w:szCs w:val="28"/>
        </w:rPr>
        <w:t xml:space="preserve">ß nicht, was sein Herr tut. Vielmehr habe ich euch Freunde genannt; denn ich habe euch alles mitgeteilt, was ich von meinem Vater gehört habe. Nicht ihr habt mich erwählt, sondern ich habe euch erwählt und dazu bestimmt, dass ihr euch aufmacht und Frucht bringt, und dass eure Frucht bleibt.“ </w:t>
      </w:r>
      <w:proofErr w:type="spellStart"/>
      <w:r>
        <w:rPr>
          <w:rFonts w:eastAsia="Times New Roman"/>
          <w:color w:val="auto"/>
          <w:sz w:val="28"/>
          <w:szCs w:val="28"/>
        </w:rPr>
        <w:t>Welch</w:t>
      </w:r>
      <w:proofErr w:type="spellEnd"/>
      <w:r>
        <w:rPr>
          <w:rFonts w:eastAsia="Times New Roman"/>
          <w:color w:val="auto"/>
          <w:sz w:val="28"/>
          <w:szCs w:val="28"/>
        </w:rPr>
        <w:t xml:space="preserve"> eine herrliche Berufung für Zeit und Ewigkeit!</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Leider ist der hohe Beruf des Priesters in unserer Zeit reichlich mi</w:t>
      </w:r>
      <w:r>
        <w:rPr>
          <w:rFonts w:eastAsia="Times New Roman"/>
          <w:color w:val="auto"/>
          <w:sz w:val="28"/>
          <w:szCs w:val="28"/>
        </w:rPr>
        <w:t>ssverstanden!</w:t>
      </w:r>
      <w:r>
        <w:rPr>
          <w:color w:val="auto"/>
          <w:sz w:val="28"/>
          <w:szCs w:val="28"/>
        </w:rPr>
        <w:t xml:space="preserve"> Der Priester ist nicht ein Funktion</w:t>
      </w:r>
      <w:r>
        <w:rPr>
          <w:rFonts w:eastAsia="Times New Roman"/>
          <w:color w:val="auto"/>
          <w:sz w:val="28"/>
          <w:szCs w:val="28"/>
        </w:rPr>
        <w:t>är im Auftrag der kirch</w:t>
      </w:r>
      <w:r>
        <w:rPr>
          <w:color w:val="auto"/>
          <w:sz w:val="28"/>
          <w:szCs w:val="28"/>
        </w:rPr>
        <w:t>lichen Gemeinschaft, o nein, er ist von seinem Freund Jesus Christus gesandt, in dieser Welt das Reich Gottes aufzubauen. Er ist berufen, in seiner Person Jesus Christus gegenw</w:t>
      </w:r>
      <w:r>
        <w:rPr>
          <w:rFonts w:eastAsia="Times New Roman"/>
          <w:color w:val="auto"/>
          <w:sz w:val="28"/>
          <w:szCs w:val="28"/>
        </w:rPr>
        <w:t>ärtig zu setzen, indem er an seinem Hohepriestertum</w:t>
      </w:r>
      <w:r>
        <w:rPr>
          <w:color w:val="auto"/>
          <w:sz w:val="28"/>
          <w:szCs w:val="28"/>
        </w:rPr>
        <w:t xml:space="preserve"> teilnimmt.                                                Am Lehramt, da er ihm die Zunge leiht, Gottes Wort wie ein Licht im Dunkel der Zeit aufleuchten zu lassen auf dem Weg zum ewigen Ziel. Am Priesteramt, da er ihm die Hand, leiht, mit dem g</w:t>
      </w:r>
      <w:r>
        <w:rPr>
          <w:rFonts w:eastAsia="Times New Roman"/>
          <w:color w:val="auto"/>
          <w:sz w:val="28"/>
          <w:szCs w:val="28"/>
        </w:rPr>
        <w:t>öttlichen Leben der Sakramente den Hunger der unsterblichen Seele zu stillen.                  Am Hirtenamt, da er ihm sein Herz öffnet,</w:t>
      </w:r>
      <w:r>
        <w:rPr>
          <w:color w:val="auto"/>
          <w:sz w:val="28"/>
          <w:szCs w:val="28"/>
        </w:rPr>
        <w:t xml:space="preserve"> um so Gottes Liebe, G</w:t>
      </w:r>
      <w:r>
        <w:rPr>
          <w:rFonts w:eastAsia="Times New Roman"/>
          <w:color w:val="auto"/>
          <w:sz w:val="28"/>
          <w:szCs w:val="28"/>
        </w:rPr>
        <w:t>üte, Menschenfreundlichkeit auch in unserer so mitleidlosen Welt sichtbar zu machen.</w:t>
      </w:r>
    </w:p>
    <w:p w:rsidR="00AA4754" w:rsidRDefault="00AA4754" w:rsidP="00AA4754">
      <w:pPr>
        <w:shd w:val="clear" w:color="auto" w:fill="FFFFFF"/>
        <w:autoSpaceDE w:val="0"/>
        <w:autoSpaceDN w:val="0"/>
        <w:adjustRightInd w:val="0"/>
        <w:spacing w:after="120"/>
        <w:jc w:val="both"/>
        <w:rPr>
          <w:color w:val="auto"/>
          <w:sz w:val="28"/>
          <w:szCs w:val="28"/>
        </w:rPr>
      </w:pPr>
      <w:r>
        <w:rPr>
          <w:color w:val="auto"/>
          <w:sz w:val="28"/>
          <w:szCs w:val="28"/>
        </w:rPr>
        <w:t>In der Lesung h</w:t>
      </w:r>
      <w:r>
        <w:rPr>
          <w:rFonts w:eastAsia="Times New Roman"/>
          <w:color w:val="auto"/>
          <w:sz w:val="28"/>
          <w:szCs w:val="28"/>
        </w:rPr>
        <w:t>örten wir von der Berufung des kleinen Samuel. Seine Antwort war klar: „Rede, Herr, dein Diener hört!“</w:t>
      </w:r>
    </w:p>
    <w:p w:rsidR="00AA4754" w:rsidRDefault="00AA4754" w:rsidP="00AA475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Vielleicht ist bei dem heutigen L</w:t>
      </w:r>
      <w:r>
        <w:rPr>
          <w:rFonts w:eastAsia="Times New Roman"/>
          <w:color w:val="auto"/>
          <w:sz w:val="28"/>
          <w:szCs w:val="28"/>
        </w:rPr>
        <w:t>ärm der Straße der Ruf des Herrn schwer zu verstehen. Aber gewiss ist, dass auch in unseren Tagen sein Wort an uns ergeht. So wollen auch wir, wie Samuel, uns dem Herrn nicht verschließen und antworten: „Rede, Herr, dein Diener hört!“</w:t>
      </w:r>
    </w:p>
    <w:p w:rsidR="00F535F8" w:rsidRDefault="00AA4754" w:rsidP="00AA4754">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54"/>
    <w:rsid w:val="00405D57"/>
    <w:rsid w:val="00627B06"/>
    <w:rsid w:val="00944E2F"/>
    <w:rsid w:val="009E5469"/>
    <w:rsid w:val="00AA47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475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AA4754"/>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A4754"/>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4754"/>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AA4754"/>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A4754"/>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2018-11-13T23:51:00Z</dcterms:created>
  <dcterms:modified xsi:type="dcterms:W3CDTF">2018-11-13T23:52:00Z</dcterms:modified>
</cp:coreProperties>
</file>