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42" w:rsidRDefault="00465142" w:rsidP="00384D42">
      <w:pPr>
        <w:shd w:val="clear" w:color="auto" w:fill="FFFFFF"/>
        <w:autoSpaceDE w:val="0"/>
        <w:autoSpaceDN w:val="0"/>
        <w:adjustRightInd w:val="0"/>
        <w:spacing w:after="120"/>
        <w:jc w:val="center"/>
        <w:rPr>
          <w:color w:val="FF0000"/>
          <w:sz w:val="28"/>
          <w:szCs w:val="28"/>
          <w:u w:val="single"/>
        </w:rPr>
      </w:pPr>
    </w:p>
    <w:p w:rsidR="00465142" w:rsidRPr="00465142" w:rsidRDefault="00465142" w:rsidP="00384D42">
      <w:pPr>
        <w:shd w:val="clear" w:color="auto" w:fill="FFFFFF"/>
        <w:autoSpaceDE w:val="0"/>
        <w:autoSpaceDN w:val="0"/>
        <w:adjustRightInd w:val="0"/>
        <w:spacing w:after="120"/>
        <w:jc w:val="center"/>
        <w:rPr>
          <w:color w:val="auto"/>
          <w:sz w:val="28"/>
          <w:szCs w:val="28"/>
        </w:rPr>
      </w:pPr>
      <w:r w:rsidRPr="00465142">
        <w:rPr>
          <w:color w:val="auto"/>
          <w:sz w:val="28"/>
          <w:szCs w:val="28"/>
        </w:rPr>
        <w:t>10.03.2019</w:t>
      </w:r>
    </w:p>
    <w:p w:rsidR="00384D42" w:rsidRPr="00465142" w:rsidRDefault="0009653E" w:rsidP="00384D42">
      <w:pPr>
        <w:shd w:val="clear" w:color="auto" w:fill="FFFFFF"/>
        <w:autoSpaceDE w:val="0"/>
        <w:autoSpaceDN w:val="0"/>
        <w:adjustRightInd w:val="0"/>
        <w:spacing w:after="120"/>
        <w:jc w:val="center"/>
        <w:rPr>
          <w:color w:val="FF0000"/>
          <w:sz w:val="28"/>
          <w:szCs w:val="28"/>
        </w:rPr>
      </w:pPr>
      <w:r>
        <w:rPr>
          <w:color w:val="FF0000"/>
          <w:sz w:val="28"/>
          <w:szCs w:val="28"/>
        </w:rPr>
        <w:t>2. Fastensonntag (B)</w:t>
      </w:r>
      <w:bookmarkStart w:id="0" w:name="_GoBack"/>
      <w:bookmarkEnd w:id="0"/>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„Aus der Wolke rief eine Stimme.“</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Der Meister ist mit seinen J</w:t>
      </w:r>
      <w:r>
        <w:rPr>
          <w:rFonts w:eastAsia="Times New Roman"/>
          <w:color w:val="auto"/>
          <w:sz w:val="28"/>
          <w:szCs w:val="28"/>
        </w:rPr>
        <w:t xml:space="preserve">üngern auf dem Weg nach Jerusalem, ein bitter schwerer Gang, denn nun wird sich erfüllen, was der Prophet vorausgesagt: Man wird ihn schlagen, geißeln, mit Dornen krönen, ja an das Kreuz schlagen. </w:t>
      </w:r>
      <w:proofErr w:type="spellStart"/>
      <w:r>
        <w:rPr>
          <w:rFonts w:eastAsia="Times New Roman"/>
          <w:color w:val="auto"/>
          <w:sz w:val="28"/>
          <w:szCs w:val="28"/>
        </w:rPr>
        <w:t>Welch</w:t>
      </w:r>
      <w:proofErr w:type="spellEnd"/>
      <w:r>
        <w:rPr>
          <w:rFonts w:eastAsia="Times New Roman"/>
          <w:color w:val="auto"/>
          <w:sz w:val="28"/>
          <w:szCs w:val="28"/>
        </w:rPr>
        <w:t xml:space="preserve"> ein Abgrund tut sich da vor den Aposteln auf? Wie betäubt sind sie von den Worten des Leidens und Sterbens, dass sie nicht mehr fähig sind, die Verheißung zu hören: Am dritten Tag aber wird ein neues Leben erstrahlen.</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Ja, wir k</w:t>
      </w:r>
      <w:r>
        <w:rPr>
          <w:rFonts w:eastAsia="Times New Roman"/>
          <w:color w:val="auto"/>
          <w:sz w:val="28"/>
          <w:szCs w:val="28"/>
        </w:rPr>
        <w:t>önnen verstehen den Notschrei des Petrus: „Herr, das sei fern von dir!“</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Es wohnt doch in uns allen die brennende Sehnsucht nach der Freude, die ungetr</w:t>
      </w:r>
      <w:r>
        <w:rPr>
          <w:rFonts w:eastAsia="Times New Roman"/>
          <w:color w:val="auto"/>
          <w:sz w:val="28"/>
          <w:szCs w:val="28"/>
        </w:rPr>
        <w:t>übt und bleibend ist, die Freude nach der paradiesischen Herrlichkeit, um die uns Adam betrogen hat durch seinen Ungehorsam gegen Gottes Willen. E</w:t>
      </w:r>
      <w:r>
        <w:rPr>
          <w:color w:val="auto"/>
          <w:sz w:val="28"/>
          <w:szCs w:val="28"/>
        </w:rPr>
        <w:t xml:space="preserve">s wohnt doch in uns allen die unstillbare Sehnsucht nach dem Leben, das weder durch Krankheit noch Tod bedroht ist, die Sehnsucht nach dem ewigen Leben, an dem uns Gott in seiner himmlischen Wohnstatt hatte teilnehmen lassen </w:t>
      </w:r>
      <w:proofErr w:type="gramStart"/>
      <w:r>
        <w:rPr>
          <w:color w:val="auto"/>
          <w:sz w:val="28"/>
          <w:szCs w:val="28"/>
        </w:rPr>
        <w:t>wollen</w:t>
      </w:r>
      <w:proofErr w:type="gramEnd"/>
      <w:r>
        <w:rPr>
          <w:color w:val="auto"/>
          <w:sz w:val="28"/>
          <w:szCs w:val="28"/>
        </w:rPr>
        <w:t>. Ja, diese Sehnsucht nach einem Leben, das weder Leid noch Tod kennt, ist keine Illusion, nein, sie findet ihre Erf</w:t>
      </w:r>
      <w:r>
        <w:rPr>
          <w:rFonts w:eastAsia="Times New Roman"/>
          <w:color w:val="auto"/>
          <w:sz w:val="28"/>
          <w:szCs w:val="28"/>
        </w:rPr>
        <w:t>üllung im Reiche Gottes.</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Der Weg dahin aber f</w:t>
      </w:r>
      <w:r>
        <w:rPr>
          <w:rFonts w:eastAsia="Times New Roman"/>
          <w:color w:val="auto"/>
          <w:sz w:val="28"/>
          <w:szCs w:val="28"/>
        </w:rPr>
        <w:t xml:space="preserve">ührt durch Tiefen, auf denen die Schatten vieler Kreuze liegen, - über den </w:t>
      </w:r>
      <w:proofErr w:type="spellStart"/>
      <w:r>
        <w:rPr>
          <w:rFonts w:eastAsia="Times New Roman"/>
          <w:color w:val="auto"/>
          <w:sz w:val="28"/>
          <w:szCs w:val="28"/>
        </w:rPr>
        <w:t>Golgothahügel</w:t>
      </w:r>
      <w:proofErr w:type="spellEnd"/>
      <w:r>
        <w:rPr>
          <w:rFonts w:eastAsia="Times New Roman"/>
          <w:color w:val="auto"/>
          <w:sz w:val="28"/>
          <w:szCs w:val="28"/>
        </w:rPr>
        <w:t>, der nur überschritten werden kann, wenn unsere Hände alles loslassen, was diese Zeit uns gab.</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Gehen wir diesen Weg aber mit dem Herrn, dann gibt es Augenblicke, in denen ein St</w:t>
      </w:r>
      <w:r>
        <w:rPr>
          <w:rFonts w:eastAsia="Times New Roman"/>
          <w:color w:val="auto"/>
          <w:sz w:val="28"/>
          <w:szCs w:val="28"/>
        </w:rPr>
        <w:t>ück des Himmels sichtbar wird.</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Solch einen Augenblick erleben im heutigen Evangelium die drei treusten Freunde Petrus, Johannes und Jakobus, abseits vom Weg des Leides auf dem Berg Tabor.</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Da hei</w:t>
      </w:r>
      <w:r>
        <w:rPr>
          <w:rFonts w:eastAsia="Times New Roman"/>
          <w:color w:val="auto"/>
          <w:sz w:val="28"/>
          <w:szCs w:val="28"/>
        </w:rPr>
        <w:t xml:space="preserve">ßt es: „Er ward vor ihren Augen verwandelt, seine Kleider wurden strahlend weiß, so weiß, wie sie auf Erden keine bleicher machen kann. Da erschien vor ihren Augen </w:t>
      </w:r>
      <w:proofErr w:type="spellStart"/>
      <w:r>
        <w:rPr>
          <w:rFonts w:eastAsia="Times New Roman"/>
          <w:color w:val="auto"/>
          <w:sz w:val="28"/>
          <w:szCs w:val="28"/>
        </w:rPr>
        <w:t>Elija</w:t>
      </w:r>
      <w:proofErr w:type="spellEnd"/>
      <w:r>
        <w:rPr>
          <w:rFonts w:eastAsia="Times New Roman"/>
          <w:color w:val="auto"/>
          <w:sz w:val="28"/>
          <w:szCs w:val="28"/>
        </w:rPr>
        <w:t xml:space="preserve"> und mit ihm Mose und sie redeten mit Jesus.“</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Wie mu</w:t>
      </w:r>
      <w:r>
        <w:rPr>
          <w:rFonts w:eastAsia="Times New Roman"/>
          <w:color w:val="auto"/>
          <w:sz w:val="28"/>
          <w:szCs w:val="28"/>
        </w:rPr>
        <w:t>ss dem Petrus die Welt in einem völlig neuen Licht erschienen sein, da er ausruft: „Rabbi, es ist gut, dass wir hier sind. Wir wollen drei Hütten bauen.“ Ja, in der Nähe Gottes ist es gut:</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 xml:space="preserve">Das hatte schon Mose auf dem </w:t>
      </w:r>
      <w:proofErr w:type="spellStart"/>
      <w:r>
        <w:rPr>
          <w:color w:val="auto"/>
          <w:sz w:val="28"/>
          <w:szCs w:val="28"/>
        </w:rPr>
        <w:t>Horeb</w:t>
      </w:r>
      <w:proofErr w:type="spellEnd"/>
      <w:r>
        <w:rPr>
          <w:color w:val="auto"/>
          <w:sz w:val="28"/>
          <w:szCs w:val="28"/>
        </w:rPr>
        <w:t xml:space="preserve"> erlebt, </w:t>
      </w:r>
      <w:r>
        <w:rPr>
          <w:rFonts w:eastAsia="Times New Roman"/>
          <w:color w:val="auto"/>
          <w:sz w:val="28"/>
          <w:szCs w:val="28"/>
        </w:rPr>
        <w:t xml:space="preserve">als Gott ihm im brennenden Dornbusch erschien, und er ihm sofort entgegenlief. Das </w:t>
      </w:r>
      <w:r>
        <w:rPr>
          <w:rFonts w:eastAsia="Times New Roman"/>
          <w:color w:val="auto"/>
          <w:sz w:val="28"/>
          <w:szCs w:val="28"/>
        </w:rPr>
        <w:lastRenderedPageBreak/>
        <w:t>erlebte der Apostel Thomas, als er plötzlich vor dem auferstanden Herrn stand und nur stammelte „Mein Herr und mein Gott!“. Das erlebten die beiden Jünger in Emmaus, die bei dem Brotbrechen den Herrn erkannten und riefen „Brannte nicht unser Herz!“.</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Dieses Taborerlebnis...</w:t>
      </w:r>
    </w:p>
    <w:p w:rsidR="00384D42" w:rsidRDefault="00384D42" w:rsidP="00384D42">
      <w:pPr>
        <w:shd w:val="clear" w:color="auto" w:fill="FFFFFF"/>
        <w:autoSpaceDE w:val="0"/>
        <w:autoSpaceDN w:val="0"/>
        <w:adjustRightInd w:val="0"/>
        <w:spacing w:after="120"/>
        <w:rPr>
          <w:rFonts w:eastAsia="Times New Roman"/>
          <w:color w:val="auto"/>
          <w:sz w:val="28"/>
          <w:szCs w:val="28"/>
        </w:rPr>
      </w:pPr>
      <w:r>
        <w:rPr>
          <w:color w:val="auto"/>
          <w:sz w:val="28"/>
          <w:szCs w:val="28"/>
        </w:rPr>
        <w:t>Wer h</w:t>
      </w:r>
      <w:r>
        <w:rPr>
          <w:rFonts w:eastAsia="Times New Roman"/>
          <w:color w:val="auto"/>
          <w:sz w:val="28"/>
          <w:szCs w:val="28"/>
        </w:rPr>
        <w:t xml:space="preserve">ätte noch niemals solch eine Sternstunde erlebt: </w:t>
      </w:r>
    </w:p>
    <w:p w:rsidR="00384D42" w:rsidRDefault="00384D42" w:rsidP="00384D42">
      <w:pPr>
        <w:numPr>
          <w:ilvl w:val="0"/>
          <w:numId w:val="1"/>
        </w:numPr>
        <w:shd w:val="clear" w:color="auto" w:fill="FFFFFF"/>
        <w:autoSpaceDE w:val="0"/>
        <w:autoSpaceDN w:val="0"/>
        <w:adjustRightInd w:val="0"/>
        <w:spacing w:after="120"/>
        <w:rPr>
          <w:rFonts w:eastAsia="Times New Roman"/>
          <w:color w:val="auto"/>
          <w:sz w:val="28"/>
          <w:szCs w:val="28"/>
        </w:rPr>
      </w:pPr>
      <w:r>
        <w:rPr>
          <w:color w:val="auto"/>
          <w:sz w:val="28"/>
          <w:szCs w:val="28"/>
        </w:rPr>
        <w:t>Wo er h</w:t>
      </w:r>
      <w:r>
        <w:rPr>
          <w:rFonts w:eastAsia="Times New Roman"/>
          <w:color w:val="auto"/>
          <w:sz w:val="28"/>
          <w:szCs w:val="28"/>
        </w:rPr>
        <w:t>ätte ausrufen wollen: „Verweile doch, du bist so schön!“</w:t>
      </w:r>
    </w:p>
    <w:p w:rsidR="00384D42" w:rsidRDefault="00384D42" w:rsidP="00384D42">
      <w:pPr>
        <w:numPr>
          <w:ilvl w:val="0"/>
          <w:numId w:val="1"/>
        </w:numPr>
        <w:shd w:val="clear" w:color="auto" w:fill="FFFFFF"/>
        <w:autoSpaceDE w:val="0"/>
        <w:autoSpaceDN w:val="0"/>
        <w:adjustRightInd w:val="0"/>
        <w:spacing w:after="120"/>
        <w:rPr>
          <w:color w:val="auto"/>
          <w:sz w:val="28"/>
          <w:szCs w:val="28"/>
        </w:rPr>
      </w:pPr>
      <w:r>
        <w:rPr>
          <w:rFonts w:eastAsia="Times New Roman"/>
          <w:color w:val="auto"/>
          <w:sz w:val="28"/>
          <w:szCs w:val="28"/>
        </w:rPr>
        <w:t>W</w:t>
      </w:r>
      <w:r>
        <w:rPr>
          <w:color w:val="auto"/>
          <w:sz w:val="28"/>
          <w:szCs w:val="28"/>
        </w:rPr>
        <w:t>o er h</w:t>
      </w:r>
      <w:r>
        <w:rPr>
          <w:rFonts w:eastAsia="Times New Roman"/>
          <w:color w:val="auto"/>
          <w:sz w:val="28"/>
          <w:szCs w:val="28"/>
        </w:rPr>
        <w:t>ätte in das Räderwerk der Uhr eingreifen wollen, um den</w:t>
      </w:r>
      <w:r>
        <w:rPr>
          <w:color w:val="auto"/>
          <w:sz w:val="28"/>
          <w:szCs w:val="28"/>
        </w:rPr>
        <w:t xml:space="preserve"> Augenblick zur Ewigkeit werden zu lassen.</w:t>
      </w:r>
    </w:p>
    <w:p w:rsidR="00384D42" w:rsidRDefault="00384D42" w:rsidP="00384D42">
      <w:pPr>
        <w:numPr>
          <w:ilvl w:val="0"/>
          <w:numId w:val="1"/>
        </w:numPr>
        <w:shd w:val="clear" w:color="auto" w:fill="FFFFFF"/>
        <w:autoSpaceDE w:val="0"/>
        <w:autoSpaceDN w:val="0"/>
        <w:adjustRightInd w:val="0"/>
        <w:spacing w:after="120"/>
        <w:rPr>
          <w:color w:val="auto"/>
          <w:sz w:val="28"/>
          <w:szCs w:val="28"/>
        </w:rPr>
      </w:pPr>
      <w:r>
        <w:rPr>
          <w:color w:val="auto"/>
          <w:sz w:val="28"/>
          <w:szCs w:val="28"/>
        </w:rPr>
        <w:t>Wo er geglaubt h</w:t>
      </w:r>
      <w:r>
        <w:rPr>
          <w:rFonts w:eastAsia="Times New Roman"/>
          <w:color w:val="auto"/>
          <w:sz w:val="28"/>
          <w:szCs w:val="28"/>
        </w:rPr>
        <w:t>ätte, bereits einen Blick in jene Welt getan zu</w:t>
      </w:r>
      <w:r>
        <w:rPr>
          <w:color w:val="auto"/>
          <w:sz w:val="28"/>
          <w:szCs w:val="28"/>
        </w:rPr>
        <w:t xml:space="preserve"> haben, von der Johannes sagt: „Kein Auge hat es gesehen, kein Ohr hat es geh</w:t>
      </w:r>
      <w:r>
        <w:rPr>
          <w:rFonts w:eastAsia="Times New Roman"/>
          <w:color w:val="auto"/>
          <w:sz w:val="28"/>
          <w:szCs w:val="28"/>
        </w:rPr>
        <w:t>ört, in keines Menschenherz ist es gedrungen, was Gott</w:t>
      </w:r>
      <w:r>
        <w:rPr>
          <w:color w:val="auto"/>
          <w:sz w:val="28"/>
          <w:szCs w:val="28"/>
        </w:rPr>
        <w:t xml:space="preserve"> denen bereitet, die ihn lieben.“ -</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Doch am Berg der Verkl</w:t>
      </w:r>
      <w:r>
        <w:rPr>
          <w:rFonts w:eastAsia="Times New Roman"/>
          <w:color w:val="auto"/>
          <w:sz w:val="28"/>
          <w:szCs w:val="28"/>
        </w:rPr>
        <w:t>ärung können wir keine Hütten bauen. Unser Leben vollzieht sich in dem traurigen Alltag, der keinem Sterblichen sein Kreuz erspart:</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 xml:space="preserve">Das Kreuz der Verlassenheit, der Einsamkeit, des </w:t>
      </w:r>
      <w:proofErr w:type="spellStart"/>
      <w:r>
        <w:rPr>
          <w:color w:val="auto"/>
          <w:sz w:val="28"/>
          <w:szCs w:val="28"/>
        </w:rPr>
        <w:t>Vergessenseins</w:t>
      </w:r>
      <w:proofErr w:type="spellEnd"/>
      <w:r>
        <w:rPr>
          <w:color w:val="auto"/>
          <w:sz w:val="28"/>
          <w:szCs w:val="28"/>
        </w:rPr>
        <w:t>, selbst von jenen, die sich Freunde nannten. Das Kreuz der Gleichg</w:t>
      </w:r>
      <w:r>
        <w:rPr>
          <w:rFonts w:eastAsia="Times New Roman"/>
          <w:color w:val="auto"/>
          <w:sz w:val="28"/>
          <w:szCs w:val="28"/>
        </w:rPr>
        <w:t>ültigkeit, der Feindseligkeit, der Gehässigkeit. D</w:t>
      </w:r>
      <w:r>
        <w:rPr>
          <w:color w:val="auto"/>
          <w:sz w:val="28"/>
          <w:szCs w:val="28"/>
        </w:rPr>
        <w:t>as Kreuz des Altwerdens, des Siechtums, des nahendes Todes. Ach, wer wollte all die Kreuze nennen, die des Menschen Herz belasten?</w:t>
      </w:r>
    </w:p>
    <w:p w:rsidR="00384D42" w:rsidRDefault="00384D42" w:rsidP="00384D42">
      <w:pPr>
        <w:shd w:val="clear" w:color="auto" w:fill="FFFFFF"/>
        <w:autoSpaceDE w:val="0"/>
        <w:autoSpaceDN w:val="0"/>
        <w:adjustRightInd w:val="0"/>
        <w:spacing w:after="120"/>
        <w:rPr>
          <w:color w:val="auto"/>
          <w:sz w:val="28"/>
          <w:szCs w:val="28"/>
        </w:rPr>
      </w:pPr>
      <w:r>
        <w:rPr>
          <w:color w:val="auto"/>
          <w:sz w:val="28"/>
          <w:szCs w:val="28"/>
        </w:rPr>
        <w:t>Wer aber als Christ diesen Kreuzweg wandert, der wei</w:t>
      </w:r>
      <w:r>
        <w:rPr>
          <w:rFonts w:eastAsia="Times New Roman"/>
          <w:color w:val="auto"/>
          <w:sz w:val="28"/>
          <w:szCs w:val="28"/>
        </w:rPr>
        <w:t>ß: dieser Kreuzweg ist keine Sackgasse, die im Abgrund endet. Dieses Kreuz ist nur äußerlich so</w:t>
      </w:r>
      <w:r>
        <w:rPr>
          <w:rFonts w:eastAsia="Times New Roman"/>
          <w:i/>
          <w:iCs/>
          <w:color w:val="auto"/>
          <w:sz w:val="28"/>
          <w:szCs w:val="28"/>
        </w:rPr>
        <w:t xml:space="preserve"> </w:t>
      </w:r>
      <w:r>
        <w:rPr>
          <w:rFonts w:eastAsia="Times New Roman"/>
          <w:color w:val="auto"/>
          <w:sz w:val="28"/>
          <w:szCs w:val="28"/>
        </w:rPr>
        <w:t>grausam, benetzt mit dem Angstschweiß und Blut dessen, der daran starb, innerlich aber erfüllt von göttlichem Leben. D</w:t>
      </w:r>
      <w:r>
        <w:rPr>
          <w:color w:val="auto"/>
          <w:sz w:val="28"/>
          <w:szCs w:val="28"/>
        </w:rPr>
        <w:t>ieses Kreuz ist wie eine Leiter, die aus dem Dunkel dieser Zeit empor tr</w:t>
      </w:r>
      <w:r>
        <w:rPr>
          <w:rFonts w:eastAsia="Times New Roman"/>
          <w:color w:val="auto"/>
          <w:sz w:val="28"/>
          <w:szCs w:val="28"/>
        </w:rPr>
        <w:t>ägt zur Ewigkeit. D</w:t>
      </w:r>
      <w:r>
        <w:rPr>
          <w:color w:val="auto"/>
          <w:sz w:val="28"/>
          <w:szCs w:val="28"/>
        </w:rPr>
        <w:t>ieses Kreuz ist wie eine Kanzel, von der herab ihm das trostreiche Wort erklingt: „Ich bin die Auferstehung und das Leben.“</w:t>
      </w:r>
    </w:p>
    <w:p w:rsidR="00F535F8" w:rsidRDefault="00384D42" w:rsidP="00384D42">
      <w:pPr>
        <w:shd w:val="clear" w:color="auto" w:fill="FFFFFF"/>
        <w:autoSpaceDE w:val="0"/>
        <w:autoSpaceDN w:val="0"/>
        <w:adjustRightInd w:val="0"/>
        <w:spacing w:after="120"/>
      </w:pPr>
      <w:r>
        <w:rPr>
          <w:color w:val="auto"/>
          <w:sz w:val="28"/>
          <w:szCs w:val="28"/>
        </w:rPr>
        <w:t>M</w:t>
      </w:r>
      <w:r>
        <w:rPr>
          <w:rFonts w:eastAsia="Times New Roman"/>
          <w:color w:val="auto"/>
          <w:sz w:val="28"/>
          <w:szCs w:val="28"/>
        </w:rPr>
        <w:t>öge uns die heutige Botschaft des Tabors mit der Zuversicht erfüllen, die eine Mutter kennt bei der Geburt ihres Kindes. In ihren Wehen leidet sie, lebt aber doch schon in der Freude, bald neues Leben i</w:t>
      </w:r>
      <w:r>
        <w:rPr>
          <w:rFonts w:eastAsia="Times New Roman"/>
          <w:color w:val="auto"/>
          <w:sz w:val="28"/>
          <w:szCs w:val="28"/>
        </w:rPr>
        <w:t>n ihren Händen halten zu können.</w:t>
      </w:r>
    </w:p>
    <w:sectPr w:rsidR="00F535F8">
      <w:headerReference w:type="default" r:id="rI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9653E">
    <w:pPr>
      <w:pStyle w:val="Kopfzeile"/>
      <w:jc w:val="center"/>
      <w:rPr>
        <w:sz w:val="32"/>
        <w:szCs w:val="32"/>
      </w:rPr>
    </w:pPr>
    <w:r>
      <w:rPr>
        <w:rStyle w:val="Seitenzahl"/>
        <w:sz w:val="32"/>
        <w:szCs w:val="32"/>
      </w:rPr>
      <w:fldChar w:fldCharType="begin"/>
    </w:r>
    <w:r>
      <w:rPr>
        <w:rStyle w:val="Seitenzahl"/>
        <w:sz w:val="32"/>
        <w:szCs w:val="32"/>
      </w:rPr>
      <w:instrText xml:space="preserve"> PAGE </w:instrText>
    </w:r>
    <w:r>
      <w:rPr>
        <w:rStyle w:val="Seitenzahl"/>
        <w:sz w:val="32"/>
        <w:szCs w:val="32"/>
      </w:rPr>
      <w:fldChar w:fldCharType="separate"/>
    </w:r>
    <w:r>
      <w:rPr>
        <w:rStyle w:val="Seitenzahl"/>
        <w:noProof/>
        <w:sz w:val="32"/>
        <w:szCs w:val="32"/>
      </w:rPr>
      <w:t>1</w:t>
    </w:r>
    <w:r>
      <w:rPr>
        <w:rStyle w:val="Seitenzahl"/>
        <w:sz w:val="32"/>
        <w:szCs w:val="3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419"/>
    <w:multiLevelType w:val="hybridMultilevel"/>
    <w:tmpl w:val="B2B412A4"/>
    <w:lvl w:ilvl="0" w:tplc="8348D94C">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42"/>
    <w:rsid w:val="0009653E"/>
    <w:rsid w:val="00384D42"/>
    <w:rsid w:val="00405D57"/>
    <w:rsid w:val="00465142"/>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4D42"/>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384D42"/>
    <w:pPr>
      <w:tabs>
        <w:tab w:val="center" w:pos="4536"/>
        <w:tab w:val="right" w:pos="9072"/>
      </w:tabs>
    </w:pPr>
  </w:style>
  <w:style w:type="character" w:customStyle="1" w:styleId="KopfzeileZchn">
    <w:name w:val="Kopfzeile Zchn"/>
    <w:basedOn w:val="Absatz-Standardschriftart"/>
    <w:link w:val="Kopfzeile"/>
    <w:semiHidden/>
    <w:rsid w:val="00384D42"/>
    <w:rPr>
      <w:rFonts w:ascii="Arial" w:eastAsia="SimSun" w:hAnsi="Arial" w:cs="Arial"/>
      <w:color w:val="222222"/>
      <w:sz w:val="16"/>
      <w:szCs w:val="16"/>
      <w:lang w:val="de-DE" w:eastAsia="zh-CN"/>
    </w:rPr>
  </w:style>
  <w:style w:type="character" w:styleId="Seitenzahl">
    <w:name w:val="page number"/>
    <w:basedOn w:val="Absatz-Standardschriftart"/>
    <w:semiHidden/>
    <w:rsid w:val="00384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4D42"/>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384D42"/>
    <w:pPr>
      <w:tabs>
        <w:tab w:val="center" w:pos="4536"/>
        <w:tab w:val="right" w:pos="9072"/>
      </w:tabs>
    </w:pPr>
  </w:style>
  <w:style w:type="character" w:customStyle="1" w:styleId="KopfzeileZchn">
    <w:name w:val="Kopfzeile Zchn"/>
    <w:basedOn w:val="Absatz-Standardschriftart"/>
    <w:link w:val="Kopfzeile"/>
    <w:semiHidden/>
    <w:rsid w:val="00384D42"/>
    <w:rPr>
      <w:rFonts w:ascii="Arial" w:eastAsia="SimSun" w:hAnsi="Arial" w:cs="Arial"/>
      <w:color w:val="222222"/>
      <w:sz w:val="16"/>
      <w:szCs w:val="16"/>
      <w:lang w:val="de-DE" w:eastAsia="zh-CN"/>
    </w:rPr>
  </w:style>
  <w:style w:type="character" w:styleId="Seitenzahl">
    <w:name w:val="page number"/>
    <w:basedOn w:val="Absatz-Standardschriftart"/>
    <w:semiHidden/>
    <w:rsid w:val="0038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office</cp:lastModifiedBy>
  <cp:revision>2</cp:revision>
  <dcterms:created xsi:type="dcterms:W3CDTF">2019-01-25T19:17:00Z</dcterms:created>
  <dcterms:modified xsi:type="dcterms:W3CDTF">2019-01-25T19:57:00Z</dcterms:modified>
</cp:coreProperties>
</file>